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E60" w:rsidRDefault="00467E60" w:rsidP="00467E60">
      <w:pPr>
        <w:widowControl w:val="0"/>
        <w:tabs>
          <w:tab w:val="left" w:pos="567"/>
          <w:tab w:val="left" w:pos="851"/>
        </w:tabs>
        <w:ind w:left="7200"/>
        <w:rPr>
          <w:rFonts w:ascii="Arial" w:hAnsi="Arial" w:cs="Arial"/>
          <w:b/>
          <w:bCs/>
          <w:caps/>
          <w:kern w:val="2"/>
          <w:szCs w:val="24"/>
        </w:rPr>
      </w:pPr>
      <w:r w:rsidRPr="00467E60">
        <w:rPr>
          <w:rFonts w:ascii="Arial" w:eastAsia="Calibri" w:hAnsi="Arial" w:cs="Arial"/>
          <w:color w:val="0070C0"/>
        </w:rPr>
        <w:t xml:space="preserve">Pirkimo sąlygų </w:t>
      </w:r>
      <w:r w:rsidR="00FD7206">
        <w:rPr>
          <w:rFonts w:ascii="Arial" w:eastAsia="Calibri" w:hAnsi="Arial" w:cs="Arial"/>
          <w:color w:val="0070C0"/>
        </w:rPr>
        <w:t>8</w:t>
      </w:r>
      <w:r w:rsidRPr="00467E60">
        <w:rPr>
          <w:rFonts w:ascii="Arial" w:eastAsia="Calibri" w:hAnsi="Arial" w:cs="Arial"/>
          <w:color w:val="0070C0"/>
        </w:rPr>
        <w:t xml:space="preserve"> priedas „Sutarties projektas“</w:t>
      </w:r>
    </w:p>
    <w:p w:rsidR="00467E60" w:rsidRPr="00467E60" w:rsidRDefault="00467E60">
      <w:pPr>
        <w:widowControl w:val="0"/>
        <w:tabs>
          <w:tab w:val="left" w:pos="567"/>
          <w:tab w:val="left" w:pos="851"/>
        </w:tabs>
        <w:jc w:val="center"/>
        <w:rPr>
          <w:rFonts w:ascii="Arial" w:hAnsi="Arial" w:cs="Arial"/>
          <w:b/>
          <w:bCs/>
          <w:caps/>
          <w:kern w:val="2"/>
          <w:szCs w:val="24"/>
        </w:rPr>
      </w:pPr>
    </w:p>
    <w:p w:rsidR="00F5257F" w:rsidRPr="00467E60" w:rsidRDefault="00AD6AA7">
      <w:pPr>
        <w:widowControl w:val="0"/>
        <w:tabs>
          <w:tab w:val="left" w:pos="567"/>
          <w:tab w:val="left" w:pos="851"/>
        </w:tabs>
        <w:jc w:val="center"/>
        <w:rPr>
          <w:rFonts w:ascii="Arial" w:hAnsi="Arial" w:cs="Arial"/>
          <w:caps/>
          <w:szCs w:val="24"/>
        </w:rPr>
      </w:pPr>
      <w:r w:rsidRPr="00467E60">
        <w:rPr>
          <w:rFonts w:ascii="Arial" w:hAnsi="Arial" w:cs="Arial"/>
          <w:b/>
          <w:caps/>
          <w:szCs w:val="24"/>
        </w:rPr>
        <w:t xml:space="preserve">Prekių pirkimo-pardavimo sutarties </w:t>
      </w:r>
      <w:r w:rsidRPr="00467E60">
        <w:rPr>
          <w:rFonts w:ascii="Arial" w:hAnsi="Arial" w:cs="Arial"/>
          <w:b/>
          <w:bCs/>
          <w:caps/>
          <w:szCs w:val="24"/>
        </w:rPr>
        <w:t>Specialiosios</w:t>
      </w:r>
      <w:r w:rsidRPr="00467E60">
        <w:rPr>
          <w:rFonts w:ascii="Arial" w:hAnsi="Arial" w:cs="Arial"/>
          <w:b/>
          <w:caps/>
          <w:szCs w:val="24"/>
        </w:rPr>
        <w:t xml:space="preserve"> sąlygos</w:t>
      </w:r>
      <w:r w:rsidRPr="00467E60">
        <w:rPr>
          <w:rFonts w:ascii="Arial" w:hAnsi="Arial" w:cs="Arial"/>
          <w:caps/>
          <w:szCs w:val="24"/>
        </w:rPr>
        <w:t xml:space="preserve"> </w:t>
      </w:r>
    </w:p>
    <w:p w:rsidR="00F5257F" w:rsidRPr="00467E60" w:rsidRDefault="00F5257F">
      <w:pPr>
        <w:jc w:val="center"/>
        <w:rPr>
          <w:rFonts w:ascii="Arial" w:hAnsi="Arial" w:cs="Arial"/>
          <w:szCs w:val="24"/>
        </w:rPr>
      </w:pPr>
    </w:p>
    <w:tbl>
      <w:tblPr>
        <w:tblW w:w="10031" w:type="dxa"/>
        <w:tblInd w:w="113" w:type="dxa"/>
        <w:tblLayout w:type="fixed"/>
        <w:tblLook w:val="04A0" w:firstRow="1" w:lastRow="0" w:firstColumn="1" w:lastColumn="0" w:noHBand="0" w:noVBand="1"/>
      </w:tblPr>
      <w:tblGrid>
        <w:gridCol w:w="2448"/>
        <w:gridCol w:w="2178"/>
        <w:gridCol w:w="2361"/>
        <w:gridCol w:w="3044"/>
      </w:tblGrid>
      <w:tr w:rsidR="00F5257F" w:rsidRPr="00467E60">
        <w:tc>
          <w:tcPr>
            <w:tcW w:w="2447"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b/>
                <w:bCs/>
                <w:kern w:val="2"/>
                <w:szCs w:val="24"/>
              </w:rPr>
            </w:pPr>
            <w:r w:rsidRPr="00467E60">
              <w:rPr>
                <w:rFonts w:ascii="Arial" w:hAnsi="Arial" w:cs="Arial"/>
                <w:b/>
                <w:bCs/>
                <w:kern w:val="2"/>
                <w:szCs w:val="24"/>
              </w:rPr>
              <w:t>Sutarties pavadinimas</w:t>
            </w:r>
          </w:p>
        </w:tc>
        <w:tc>
          <w:tcPr>
            <w:tcW w:w="7583" w:type="dxa"/>
            <w:gridSpan w:val="3"/>
            <w:tcBorders>
              <w:top w:val="single" w:sz="4" w:space="0" w:color="000000"/>
              <w:left w:val="single" w:sz="4" w:space="0" w:color="000000"/>
              <w:bottom w:val="single" w:sz="4" w:space="0" w:color="000000"/>
              <w:right w:val="single" w:sz="4" w:space="0" w:color="000000"/>
            </w:tcBorders>
          </w:tcPr>
          <w:p w:rsidR="00F5257F" w:rsidRPr="00467E60" w:rsidRDefault="00467E60" w:rsidP="00467E60">
            <w:pPr>
              <w:jc w:val="both"/>
              <w:rPr>
                <w:rFonts w:ascii="Arial" w:hAnsi="Arial" w:cs="Arial"/>
                <w:b/>
                <w:kern w:val="2"/>
                <w:szCs w:val="24"/>
              </w:rPr>
            </w:pPr>
            <w:r w:rsidRPr="00467E60">
              <w:rPr>
                <w:rFonts w:ascii="Arial" w:hAnsi="Arial" w:cs="Arial"/>
                <w:b/>
                <w:kern w:val="2"/>
                <w:szCs w:val="24"/>
              </w:rPr>
              <w:t>MOKYMO PRIEMONĖS STEAM ERDVEI</w:t>
            </w:r>
          </w:p>
        </w:tc>
      </w:tr>
      <w:tr w:rsidR="00F5257F" w:rsidRPr="00467E60">
        <w:tc>
          <w:tcPr>
            <w:tcW w:w="2447"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b/>
                <w:bCs/>
                <w:kern w:val="2"/>
                <w:szCs w:val="24"/>
              </w:rPr>
            </w:pPr>
            <w:r w:rsidRPr="00467E60">
              <w:rPr>
                <w:rFonts w:ascii="Arial" w:hAnsi="Arial" w:cs="Arial"/>
                <w:b/>
                <w:bCs/>
                <w:kern w:val="2"/>
                <w:szCs w:val="24"/>
              </w:rPr>
              <w:t>Sutarties data</w:t>
            </w:r>
          </w:p>
        </w:tc>
        <w:tc>
          <w:tcPr>
            <w:tcW w:w="2178" w:type="dxa"/>
            <w:tcBorders>
              <w:top w:val="single" w:sz="4" w:space="0" w:color="000000"/>
              <w:left w:val="single" w:sz="4" w:space="0" w:color="000000"/>
              <w:bottom w:val="single" w:sz="4" w:space="0" w:color="000000"/>
              <w:right w:val="single" w:sz="4" w:space="0" w:color="000000"/>
            </w:tcBorders>
          </w:tcPr>
          <w:p w:rsidR="00F5257F" w:rsidRPr="00467E60" w:rsidRDefault="00F5257F">
            <w:pPr>
              <w:jc w:val="both"/>
              <w:rPr>
                <w:rFonts w:ascii="Arial" w:hAnsi="Arial" w:cs="Arial"/>
                <w:kern w:val="2"/>
                <w:szCs w:val="24"/>
              </w:rPr>
            </w:pPr>
          </w:p>
        </w:tc>
        <w:tc>
          <w:tcPr>
            <w:tcW w:w="2361"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b/>
                <w:bCs/>
                <w:kern w:val="2"/>
                <w:szCs w:val="24"/>
              </w:rPr>
            </w:pPr>
            <w:r w:rsidRPr="00467E60">
              <w:rPr>
                <w:rFonts w:ascii="Arial" w:hAnsi="Arial" w:cs="Arial"/>
                <w:b/>
                <w:bCs/>
                <w:kern w:val="2"/>
                <w:szCs w:val="24"/>
              </w:rPr>
              <w:t>Sutarties numeris</w:t>
            </w:r>
          </w:p>
        </w:tc>
        <w:tc>
          <w:tcPr>
            <w:tcW w:w="3044" w:type="dxa"/>
            <w:tcBorders>
              <w:top w:val="single" w:sz="4" w:space="0" w:color="000000"/>
              <w:left w:val="single" w:sz="4" w:space="0" w:color="000000"/>
              <w:bottom w:val="single" w:sz="4" w:space="0" w:color="000000"/>
              <w:right w:val="single" w:sz="4" w:space="0" w:color="000000"/>
            </w:tcBorders>
          </w:tcPr>
          <w:p w:rsidR="00F5257F" w:rsidRPr="00467E60" w:rsidRDefault="00F5257F">
            <w:pPr>
              <w:jc w:val="both"/>
              <w:rPr>
                <w:rFonts w:ascii="Arial" w:hAnsi="Arial" w:cs="Arial"/>
                <w:kern w:val="2"/>
                <w:szCs w:val="24"/>
              </w:rPr>
            </w:pPr>
          </w:p>
        </w:tc>
      </w:tr>
    </w:tbl>
    <w:p w:rsidR="00F5257F" w:rsidRPr="00467E60" w:rsidRDefault="00F5257F">
      <w:pPr>
        <w:jc w:val="both"/>
        <w:rPr>
          <w:rFonts w:ascii="Arial" w:hAnsi="Arial" w:cs="Arial"/>
          <w:szCs w:val="24"/>
        </w:rPr>
      </w:pPr>
    </w:p>
    <w:tbl>
      <w:tblPr>
        <w:tblW w:w="10031" w:type="dxa"/>
        <w:tblInd w:w="113" w:type="dxa"/>
        <w:tblLayout w:type="fixed"/>
        <w:tblLook w:val="04A0" w:firstRow="1" w:lastRow="0" w:firstColumn="1" w:lastColumn="0" w:noHBand="0" w:noVBand="1"/>
      </w:tblPr>
      <w:tblGrid>
        <w:gridCol w:w="2689"/>
        <w:gridCol w:w="3358"/>
        <w:gridCol w:w="3984"/>
      </w:tblGrid>
      <w:tr w:rsidR="00F5257F" w:rsidRPr="00467E60">
        <w:tc>
          <w:tcPr>
            <w:tcW w:w="10031"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 SUTARTIES ŠALYS</w:t>
            </w:r>
          </w:p>
        </w:tc>
      </w:tr>
      <w:tr w:rsidR="00467E60" w:rsidRPr="00467E60" w:rsidTr="002215A6">
        <w:tc>
          <w:tcPr>
            <w:tcW w:w="2689" w:type="dxa"/>
            <w:vMerge w:val="restart"/>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b/>
                <w:bCs/>
                <w:kern w:val="2"/>
                <w:szCs w:val="24"/>
              </w:rPr>
            </w:pPr>
          </w:p>
          <w:p w:rsidR="00467E60" w:rsidRPr="00467E60" w:rsidRDefault="00467E60" w:rsidP="00467E60">
            <w:pPr>
              <w:jc w:val="center"/>
              <w:rPr>
                <w:rFonts w:ascii="Arial" w:hAnsi="Arial" w:cs="Arial"/>
                <w:b/>
                <w:bCs/>
                <w:kern w:val="2"/>
                <w:szCs w:val="24"/>
              </w:rPr>
            </w:pPr>
          </w:p>
          <w:p w:rsidR="00467E60" w:rsidRPr="00467E60" w:rsidRDefault="00467E60" w:rsidP="00467E60">
            <w:pPr>
              <w:jc w:val="center"/>
              <w:rPr>
                <w:rFonts w:ascii="Arial" w:hAnsi="Arial" w:cs="Arial"/>
                <w:b/>
                <w:bCs/>
                <w:kern w:val="2"/>
                <w:szCs w:val="24"/>
              </w:rPr>
            </w:pPr>
          </w:p>
          <w:p w:rsidR="00467E60" w:rsidRPr="00467E60" w:rsidRDefault="00467E60" w:rsidP="00467E60">
            <w:pPr>
              <w:rPr>
                <w:rFonts w:ascii="Arial" w:hAnsi="Arial" w:cs="Arial"/>
                <w:b/>
                <w:bCs/>
                <w:kern w:val="2"/>
                <w:szCs w:val="24"/>
              </w:rPr>
            </w:pPr>
          </w:p>
          <w:p w:rsidR="00467E60" w:rsidRPr="00467E60" w:rsidRDefault="00467E60" w:rsidP="00467E60">
            <w:pPr>
              <w:rPr>
                <w:rFonts w:ascii="Arial" w:hAnsi="Arial" w:cs="Arial"/>
                <w:b/>
                <w:bCs/>
                <w:kern w:val="2"/>
                <w:szCs w:val="24"/>
              </w:rPr>
            </w:pPr>
            <w:r w:rsidRPr="00467E60">
              <w:rPr>
                <w:rFonts w:ascii="Arial" w:hAnsi="Arial" w:cs="Arial"/>
                <w:b/>
                <w:bCs/>
                <w:kern w:val="2"/>
                <w:szCs w:val="24"/>
              </w:rPr>
              <w:t>1.1. Pirkėjas</w:t>
            </w: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1.1.1. Pavadinimas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1.1.2. Juridinio asmens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1.1.3. Adresas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1.1.4. PVM mokėtojo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1.1.5. Atsiskaitomoji sąskaita</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1.1.6. Bankas, banko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1.1.7. Telefonas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rPr>
                <w:rFonts w:ascii="Arial" w:hAnsi="Arial" w:cs="Arial"/>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1.1.8. El. paštas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widowControl w:val="0"/>
              <w:ind w:right="22"/>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1.1.9. Šalies atstovas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1.1.10. Atstovavimo pagrindas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val="restart"/>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p w:rsidR="00467E60" w:rsidRPr="00467E60" w:rsidRDefault="00467E60" w:rsidP="00467E60">
            <w:pPr>
              <w:rPr>
                <w:rFonts w:ascii="Arial" w:hAnsi="Arial" w:cs="Arial"/>
                <w:b/>
                <w:bCs/>
                <w:kern w:val="2"/>
                <w:szCs w:val="24"/>
              </w:rPr>
            </w:pPr>
          </w:p>
          <w:p w:rsidR="00467E60" w:rsidRPr="00467E60" w:rsidRDefault="00467E60" w:rsidP="00467E60">
            <w:pPr>
              <w:rPr>
                <w:rFonts w:ascii="Arial" w:hAnsi="Arial" w:cs="Arial"/>
                <w:b/>
                <w:bCs/>
                <w:kern w:val="2"/>
                <w:szCs w:val="24"/>
              </w:rPr>
            </w:pPr>
          </w:p>
          <w:p w:rsidR="00467E60" w:rsidRPr="00467E60" w:rsidRDefault="00467E60" w:rsidP="00467E60">
            <w:pPr>
              <w:rPr>
                <w:rFonts w:ascii="Arial" w:hAnsi="Arial" w:cs="Arial"/>
                <w:b/>
                <w:bCs/>
                <w:kern w:val="2"/>
                <w:szCs w:val="24"/>
              </w:rPr>
            </w:pPr>
            <w:r w:rsidRPr="00467E60">
              <w:rPr>
                <w:rFonts w:ascii="Arial" w:hAnsi="Arial" w:cs="Arial"/>
                <w:b/>
                <w:bCs/>
                <w:kern w:val="2"/>
                <w:szCs w:val="24"/>
              </w:rPr>
              <w:t>1.2. Tiekėjas</w:t>
            </w:r>
          </w:p>
          <w:p w:rsidR="00467E60" w:rsidRPr="00467E60" w:rsidRDefault="00467E60" w:rsidP="00467E60">
            <w:pPr>
              <w:rPr>
                <w:rFonts w:ascii="Arial" w:hAnsi="Arial" w:cs="Arial"/>
                <w:color w:val="4472C4"/>
                <w:kern w:val="2"/>
                <w:szCs w:val="24"/>
              </w:rPr>
            </w:pPr>
            <w:r w:rsidRPr="00467E60">
              <w:rPr>
                <w:rFonts w:ascii="Arial" w:hAnsi="Arial" w:cs="Arial"/>
                <w:color w:val="4472C4"/>
                <w:kern w:val="2"/>
                <w:szCs w:val="24"/>
              </w:rPr>
              <w:t>(jei Tiekėjas yra fizinis asmuo, skiltys atitinkamai pakoreguojamos)</w:t>
            </w:r>
          </w:p>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1.2.1. Pavadinimas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1.2.2. Juridinio asmens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1.2.3. Adresas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1.2.4. PVM mokėtojo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1.2.5. Atsiskaitomoji sąskaita</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1.2.6. Bankas, banko kodas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1.2.7. Telefonas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1.2.8. El. paštas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1.2.9. Šalies atstovas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r w:rsidR="00467E60" w:rsidRPr="00467E60" w:rsidTr="002215A6">
        <w:tc>
          <w:tcPr>
            <w:tcW w:w="2689" w:type="dxa"/>
            <w:vMerge/>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b/>
                <w:bCs/>
                <w:kern w:val="2"/>
                <w:szCs w:val="24"/>
              </w:rPr>
            </w:pPr>
          </w:p>
        </w:tc>
        <w:tc>
          <w:tcPr>
            <w:tcW w:w="3358"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rPr>
                <w:rFonts w:ascii="Arial" w:hAnsi="Arial" w:cs="Arial"/>
                <w:kern w:val="2"/>
                <w:szCs w:val="24"/>
              </w:rPr>
            </w:pPr>
            <w:r w:rsidRPr="00467E60">
              <w:rPr>
                <w:rFonts w:ascii="Arial" w:hAnsi="Arial" w:cs="Arial"/>
                <w:kern w:val="2"/>
                <w:szCs w:val="24"/>
              </w:rPr>
              <w:t>1.2.10. Atstovavimo pagrindas</w:t>
            </w:r>
          </w:p>
        </w:tc>
        <w:tc>
          <w:tcPr>
            <w:tcW w:w="3984" w:type="dxa"/>
            <w:tcBorders>
              <w:top w:val="single" w:sz="4" w:space="0" w:color="000000"/>
              <w:left w:val="single" w:sz="4" w:space="0" w:color="000000"/>
              <w:bottom w:val="single" w:sz="4" w:space="0" w:color="000000"/>
              <w:right w:val="single" w:sz="4" w:space="0" w:color="000000"/>
            </w:tcBorders>
          </w:tcPr>
          <w:p w:rsidR="00467E60" w:rsidRPr="00467E60" w:rsidRDefault="00467E60" w:rsidP="00467E60">
            <w:pPr>
              <w:jc w:val="center"/>
              <w:rPr>
                <w:rFonts w:ascii="Arial" w:hAnsi="Arial" w:cs="Arial"/>
                <w:kern w:val="2"/>
                <w:szCs w:val="24"/>
              </w:rPr>
            </w:pPr>
          </w:p>
        </w:tc>
      </w:tr>
    </w:tbl>
    <w:p w:rsidR="00F5257F" w:rsidRPr="00467E60" w:rsidRDefault="00F5257F">
      <w:pPr>
        <w:jc w:val="both"/>
        <w:rPr>
          <w:rFonts w:ascii="Arial" w:hAnsi="Arial" w:cs="Arial"/>
          <w:szCs w:val="24"/>
        </w:rPr>
      </w:pPr>
    </w:p>
    <w:tbl>
      <w:tblPr>
        <w:tblW w:w="10031" w:type="dxa"/>
        <w:tblInd w:w="113" w:type="dxa"/>
        <w:tblLayout w:type="fixed"/>
        <w:tblLook w:val="04A0" w:firstRow="1" w:lastRow="0" w:firstColumn="1" w:lastColumn="0" w:noHBand="0" w:noVBand="1"/>
      </w:tblPr>
      <w:tblGrid>
        <w:gridCol w:w="2689"/>
        <w:gridCol w:w="15"/>
        <w:gridCol w:w="2083"/>
        <w:gridCol w:w="5244"/>
      </w:tblGrid>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2. ATSAKINGI ASMENYS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467E60" w:rsidRPr="00467E60" w:rsidRDefault="00AD6AA7" w:rsidP="00467E60">
            <w:pPr>
              <w:rPr>
                <w:rFonts w:ascii="Arial" w:hAnsi="Arial" w:cs="Arial"/>
                <w:b/>
                <w:bCs/>
                <w:kern w:val="2"/>
                <w:szCs w:val="24"/>
              </w:rPr>
            </w:pPr>
            <w:r w:rsidRPr="00467E60">
              <w:rPr>
                <w:rFonts w:ascii="Arial" w:hAnsi="Arial" w:cs="Arial"/>
                <w:b/>
                <w:bCs/>
                <w:kern w:val="2"/>
                <w:szCs w:val="24"/>
              </w:rPr>
              <w:t xml:space="preserve">2.1. Pirkėjo kontaktiniai asmenys, atsakingi už Sutarties vykdymą, Prekių priėmimą, </w:t>
            </w:r>
            <w:r w:rsidR="00467E60">
              <w:rPr>
                <w:rFonts w:ascii="Arial" w:hAnsi="Arial" w:cs="Arial"/>
                <w:b/>
                <w:kern w:val="2"/>
                <w:szCs w:val="24"/>
              </w:rPr>
              <w:t>Sąskaitų per informacinę sistemą SABIS priėmimą</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4472C4"/>
                <w:kern w:val="2"/>
                <w:szCs w:val="24"/>
              </w:rPr>
            </w:pPr>
            <w:r w:rsidRPr="00467E60">
              <w:rPr>
                <w:rFonts w:ascii="Arial" w:hAnsi="Arial" w:cs="Arial"/>
                <w:color w:val="4472C4"/>
                <w:kern w:val="2"/>
                <w:szCs w:val="24"/>
              </w:rPr>
              <w:t>(nurodyti padalinį / skyrių, pareigas, vardą, pavardę, tel., el. paštą)</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2.2. Tiekėjo kontaktiniai </w:t>
            </w:r>
            <w:r w:rsidRPr="00467E60">
              <w:rPr>
                <w:rFonts w:ascii="Arial" w:hAnsi="Arial" w:cs="Arial"/>
                <w:b/>
                <w:bCs/>
                <w:kern w:val="2"/>
                <w:szCs w:val="24"/>
              </w:rPr>
              <w:lastRenderedPageBreak/>
              <w:t>asmenys, atsakingi už Sutarties vykdymą</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4472C4"/>
                <w:kern w:val="2"/>
                <w:szCs w:val="24"/>
              </w:rPr>
            </w:pPr>
            <w:r w:rsidRPr="00467E60">
              <w:rPr>
                <w:rFonts w:ascii="Arial" w:hAnsi="Arial" w:cs="Arial"/>
                <w:color w:val="4472C4"/>
                <w:kern w:val="2"/>
                <w:szCs w:val="24"/>
              </w:rPr>
              <w:lastRenderedPageBreak/>
              <w:t>(nurodyti padalinį / skyrių, pareigas, vardą, pavardę, tel., el. paštą)</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3. SUTARTIES DALYKAS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3.1. Sutarties dalykas </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i/>
                <w:color w:val="FF0000"/>
                <w:szCs w:val="24"/>
              </w:rPr>
            </w:pPr>
            <w:r w:rsidRPr="00467E60">
              <w:rPr>
                <w:rFonts w:ascii="Arial" w:hAnsi="Arial" w:cs="Arial"/>
                <w:kern w:val="2"/>
                <w:szCs w:val="24"/>
              </w:rPr>
              <w:t>Tiekėjas įsipareigoja Sutartyje numatytomis sąlygomis perduoti Pirkėjui</w:t>
            </w:r>
            <w:r w:rsidRPr="00467E60">
              <w:rPr>
                <w:rFonts w:ascii="Arial" w:hAnsi="Arial" w:cs="Arial"/>
                <w:b/>
                <w:bCs/>
                <w:color w:val="FF0000"/>
                <w:kern w:val="2"/>
                <w:szCs w:val="24"/>
              </w:rPr>
              <w:t xml:space="preserve"> </w:t>
            </w:r>
            <w:r w:rsidRPr="00467E60">
              <w:rPr>
                <w:rFonts w:ascii="Arial" w:hAnsi="Arial" w:cs="Arial"/>
                <w:b/>
                <w:bCs/>
                <w:i/>
                <w:color w:val="FF0000"/>
                <w:kern w:val="2"/>
                <w:szCs w:val="24"/>
              </w:rPr>
              <w:t>m</w:t>
            </w:r>
            <w:r w:rsidRPr="00467E60">
              <w:rPr>
                <w:rFonts w:ascii="Arial" w:hAnsi="Arial" w:cs="Arial"/>
                <w:b/>
                <w:bCs/>
                <w:i/>
                <w:color w:val="FF0000"/>
                <w:szCs w:val="24"/>
              </w:rPr>
              <w:t xml:space="preserve">okymo priemones </w:t>
            </w:r>
            <w:r w:rsidR="003F7350" w:rsidRPr="00467E60">
              <w:rPr>
                <w:rFonts w:ascii="Arial" w:hAnsi="Arial" w:cs="Arial"/>
                <w:b/>
                <w:bCs/>
                <w:i/>
                <w:color w:val="FF0000"/>
                <w:szCs w:val="24"/>
              </w:rPr>
              <w:t>STEAM erdvei</w:t>
            </w:r>
            <w:r w:rsidRPr="00467E60">
              <w:rPr>
                <w:rFonts w:ascii="Arial" w:hAnsi="Arial" w:cs="Arial"/>
                <w:i/>
                <w:color w:val="FF0000"/>
                <w:kern w:val="2"/>
                <w:szCs w:val="24"/>
              </w:rPr>
              <w:t>:</w:t>
            </w:r>
            <w:r w:rsidRPr="00467E60">
              <w:rPr>
                <w:rFonts w:ascii="Arial" w:hAnsi="Arial" w:cs="Arial"/>
                <w:i/>
                <w:color w:val="FF0000"/>
                <w:szCs w:val="24"/>
              </w:rPr>
              <w:t xml:space="preserve"> </w:t>
            </w:r>
          </w:p>
          <w:p w:rsidR="00F5257F" w:rsidRPr="00467E60" w:rsidRDefault="00AD6AA7">
            <w:pPr>
              <w:pStyle w:val="Betarp"/>
              <w:tabs>
                <w:tab w:val="left" w:pos="1088"/>
              </w:tabs>
              <w:spacing w:after="120"/>
              <w:contextualSpacing/>
              <w:jc w:val="both"/>
              <w:rPr>
                <w:rFonts w:ascii="Arial" w:eastAsia="Calibri" w:hAnsi="Arial" w:cs="Arial"/>
                <w:i/>
                <w:color w:val="FF0000"/>
                <w:sz w:val="24"/>
                <w:szCs w:val="24"/>
              </w:rPr>
            </w:pPr>
            <w:r w:rsidRPr="00467E60">
              <w:rPr>
                <w:rFonts w:ascii="Arial" w:eastAsia="Calibri" w:hAnsi="Arial" w:cs="Arial"/>
                <w:i/>
                <w:color w:val="FF0000"/>
                <w:sz w:val="24"/>
                <w:szCs w:val="24"/>
              </w:rPr>
              <w:t xml:space="preserve">1. pH indikatorius juostelėmis –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vnt.</w:t>
            </w:r>
          </w:p>
          <w:p w:rsidR="00F5257F" w:rsidRPr="00467E60" w:rsidRDefault="00AD6AA7">
            <w:pPr>
              <w:pStyle w:val="Betarp"/>
              <w:tabs>
                <w:tab w:val="left" w:pos="1088"/>
              </w:tabs>
              <w:spacing w:after="120"/>
              <w:contextualSpacing/>
              <w:jc w:val="both"/>
              <w:rPr>
                <w:rFonts w:ascii="Arial" w:hAnsi="Arial" w:cs="Arial"/>
                <w:bCs/>
                <w:i/>
                <w:color w:val="FF0000"/>
                <w:sz w:val="24"/>
                <w:szCs w:val="24"/>
              </w:rPr>
            </w:pPr>
            <w:r w:rsidRPr="00467E60">
              <w:rPr>
                <w:rFonts w:ascii="Arial" w:hAnsi="Arial" w:cs="Arial"/>
                <w:bCs/>
                <w:i/>
                <w:color w:val="FF0000"/>
                <w:sz w:val="24"/>
                <w:szCs w:val="24"/>
              </w:rPr>
              <w:t>2. Medžiagų eksperimentų rinkinys (</w:t>
            </w:r>
            <w:r w:rsidRPr="00467E60">
              <w:rPr>
                <w:rFonts w:ascii="Arial" w:eastAsia="Times New Roman" w:hAnsi="Arial" w:cs="Arial"/>
                <w:i/>
                <w:color w:val="FF0000"/>
                <w:sz w:val="24"/>
                <w:szCs w:val="24"/>
              </w:rPr>
              <w:t xml:space="preserve">5-8 klasei) </w:t>
            </w:r>
            <w:r w:rsidRPr="00467E60">
              <w:rPr>
                <w:rFonts w:ascii="Arial" w:hAnsi="Arial" w:cs="Arial"/>
                <w:bCs/>
                <w:i/>
                <w:color w:val="FF0000"/>
                <w:sz w:val="24"/>
                <w:szCs w:val="24"/>
              </w:rPr>
              <w:t xml:space="preserve">–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w:t>
            </w:r>
            <w:r w:rsidRPr="00467E60">
              <w:rPr>
                <w:rFonts w:ascii="Arial" w:hAnsi="Arial" w:cs="Arial"/>
                <w:bCs/>
                <w:i/>
                <w:color w:val="FF0000"/>
                <w:sz w:val="24"/>
                <w:szCs w:val="24"/>
              </w:rPr>
              <w:t xml:space="preserve"> vnt.</w:t>
            </w:r>
          </w:p>
          <w:p w:rsidR="00F5257F" w:rsidRPr="00467E60" w:rsidRDefault="00AD6AA7">
            <w:pPr>
              <w:pStyle w:val="Betarp"/>
              <w:tabs>
                <w:tab w:val="left" w:pos="1088"/>
              </w:tabs>
              <w:spacing w:after="120"/>
              <w:contextualSpacing/>
              <w:jc w:val="both"/>
              <w:rPr>
                <w:rFonts w:ascii="Arial" w:hAnsi="Arial" w:cs="Arial"/>
                <w:bCs/>
                <w:i/>
                <w:color w:val="FF0000"/>
                <w:sz w:val="24"/>
                <w:szCs w:val="24"/>
              </w:rPr>
            </w:pPr>
            <w:r w:rsidRPr="00467E60">
              <w:rPr>
                <w:rFonts w:ascii="Arial" w:hAnsi="Arial" w:cs="Arial"/>
                <w:i/>
                <w:iCs/>
                <w:color w:val="FF0000"/>
                <w:sz w:val="24"/>
                <w:szCs w:val="24"/>
              </w:rPr>
              <w:t xml:space="preserve">3. Pradinės chemijos rinkinys (1-6 klasei) </w:t>
            </w:r>
            <w:r w:rsidRPr="00467E60">
              <w:rPr>
                <w:rFonts w:ascii="Arial" w:hAnsi="Arial" w:cs="Arial"/>
                <w:bCs/>
                <w:i/>
                <w:color w:val="FF0000"/>
                <w:sz w:val="24"/>
                <w:szCs w:val="24"/>
              </w:rPr>
              <w:t xml:space="preserve">–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w:t>
            </w:r>
            <w:r w:rsidRPr="00467E60">
              <w:rPr>
                <w:rFonts w:ascii="Arial" w:hAnsi="Arial" w:cs="Arial"/>
                <w:bCs/>
                <w:i/>
                <w:color w:val="FF0000"/>
                <w:sz w:val="24"/>
                <w:szCs w:val="24"/>
              </w:rPr>
              <w:t>vnt.</w:t>
            </w:r>
          </w:p>
          <w:p w:rsidR="00F5257F" w:rsidRPr="00467E60" w:rsidRDefault="00AD6AA7">
            <w:pPr>
              <w:pStyle w:val="Betarp"/>
              <w:tabs>
                <w:tab w:val="left" w:pos="1088"/>
              </w:tabs>
              <w:spacing w:after="120"/>
              <w:contextualSpacing/>
              <w:jc w:val="both"/>
              <w:rPr>
                <w:rFonts w:ascii="Arial" w:hAnsi="Arial" w:cs="Arial"/>
                <w:i/>
                <w:iCs/>
                <w:color w:val="FF0000"/>
                <w:sz w:val="24"/>
                <w:szCs w:val="24"/>
              </w:rPr>
            </w:pPr>
            <w:r w:rsidRPr="00467E60">
              <w:rPr>
                <w:rFonts w:ascii="Arial" w:hAnsi="Arial" w:cs="Arial"/>
                <w:bCs/>
                <w:i/>
                <w:color w:val="FF0000"/>
                <w:sz w:val="24"/>
                <w:szCs w:val="24"/>
              </w:rPr>
              <w:t xml:space="preserve">4. Augalų eksperimentų rinkinys </w:t>
            </w:r>
            <w:r w:rsidRPr="00467E60">
              <w:rPr>
                <w:rFonts w:ascii="Arial" w:hAnsi="Arial" w:cs="Arial"/>
                <w:i/>
                <w:iCs/>
                <w:color w:val="FF0000"/>
                <w:sz w:val="24"/>
                <w:szCs w:val="24"/>
              </w:rPr>
              <w:t>(</w:t>
            </w:r>
            <w:r w:rsidRPr="00467E60">
              <w:rPr>
                <w:rFonts w:ascii="Arial" w:hAnsi="Arial" w:cs="Arial"/>
                <w:i/>
                <w:iCs/>
                <w:color w:val="FF0000"/>
                <w:sz w:val="24"/>
                <w:szCs w:val="24"/>
                <w:lang w:bidi="hi-IN"/>
              </w:rPr>
              <w:t>5-8 klasei</w:t>
            </w:r>
            <w:r w:rsidRPr="00467E60">
              <w:rPr>
                <w:rFonts w:ascii="Arial" w:hAnsi="Arial" w:cs="Arial"/>
                <w:i/>
                <w:iCs/>
                <w:color w:val="FF0000"/>
                <w:sz w:val="24"/>
                <w:szCs w:val="24"/>
              </w:rPr>
              <w:t xml:space="preserve">) –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w:t>
            </w:r>
            <w:r w:rsidRPr="00467E60">
              <w:rPr>
                <w:rFonts w:ascii="Arial" w:hAnsi="Arial" w:cs="Arial"/>
                <w:i/>
                <w:iCs/>
                <w:color w:val="FF0000"/>
                <w:sz w:val="24"/>
                <w:szCs w:val="24"/>
              </w:rPr>
              <w:t>vnt.</w:t>
            </w:r>
          </w:p>
          <w:p w:rsidR="00F5257F" w:rsidRPr="00467E60" w:rsidRDefault="00AD6AA7">
            <w:pPr>
              <w:pStyle w:val="Betarp"/>
              <w:tabs>
                <w:tab w:val="left" w:pos="1088"/>
              </w:tabs>
              <w:spacing w:after="120"/>
              <w:contextualSpacing/>
              <w:jc w:val="both"/>
              <w:rPr>
                <w:rFonts w:ascii="Arial" w:hAnsi="Arial" w:cs="Arial"/>
                <w:i/>
                <w:iCs/>
                <w:color w:val="FF0000"/>
                <w:sz w:val="24"/>
                <w:szCs w:val="24"/>
              </w:rPr>
            </w:pPr>
            <w:r w:rsidRPr="00467E60">
              <w:rPr>
                <w:rFonts w:ascii="Arial" w:hAnsi="Arial" w:cs="Arial"/>
                <w:i/>
                <w:iCs/>
                <w:color w:val="FF0000"/>
                <w:sz w:val="24"/>
                <w:szCs w:val="24"/>
              </w:rPr>
              <w:t xml:space="preserve">5. </w:t>
            </w:r>
            <w:r w:rsidRPr="00467E60">
              <w:rPr>
                <w:rFonts w:ascii="Arial" w:hAnsi="Arial" w:cs="Arial"/>
                <w:bCs/>
                <w:i/>
                <w:color w:val="FF0000"/>
                <w:sz w:val="24"/>
                <w:szCs w:val="24"/>
              </w:rPr>
              <w:t>Dirvožemio tyrimų rinkinys</w:t>
            </w:r>
            <w:r w:rsidRPr="00467E60">
              <w:rPr>
                <w:rFonts w:ascii="Arial" w:hAnsi="Arial" w:cs="Arial"/>
                <w:i/>
                <w:iCs/>
                <w:color w:val="FF0000"/>
                <w:sz w:val="24"/>
                <w:szCs w:val="24"/>
              </w:rPr>
              <w:t xml:space="preserve"> </w:t>
            </w:r>
            <w:r w:rsidR="00D916EA" w:rsidRPr="00467E60">
              <w:rPr>
                <w:rFonts w:ascii="Arial" w:hAnsi="Arial" w:cs="Arial"/>
                <w:bCs/>
                <w:i/>
                <w:color w:val="FF0000"/>
                <w:sz w:val="24"/>
                <w:szCs w:val="24"/>
              </w:rPr>
              <w:t>(</w:t>
            </w:r>
            <w:r w:rsidR="008506D4">
              <w:rPr>
                <w:rFonts w:ascii="Arial" w:hAnsi="Arial" w:cs="Arial"/>
                <w:bCs/>
                <w:i/>
                <w:color w:val="FF0000"/>
                <w:sz w:val="24"/>
                <w:szCs w:val="24"/>
              </w:rPr>
              <w:t>7–12 klasei)</w:t>
            </w:r>
            <w:r w:rsidR="00D916EA" w:rsidRPr="00467E60">
              <w:rPr>
                <w:rFonts w:ascii="Arial" w:eastAsia="Times New Roman" w:hAnsi="Arial" w:cs="Arial"/>
                <w:i/>
                <w:color w:val="FF0000"/>
                <w:sz w:val="24"/>
                <w:szCs w:val="24"/>
              </w:rPr>
              <w:t xml:space="preserve"> </w:t>
            </w:r>
            <w:r w:rsidRPr="00467E60">
              <w:rPr>
                <w:rFonts w:ascii="Arial" w:hAnsi="Arial" w:cs="Arial"/>
                <w:i/>
                <w:iCs/>
                <w:color w:val="FF0000"/>
                <w:sz w:val="24"/>
                <w:szCs w:val="24"/>
              </w:rPr>
              <w:t xml:space="preserve">– </w:t>
            </w:r>
            <w:r w:rsidRPr="00467E60">
              <w:rPr>
                <w:rFonts w:ascii="Arial" w:hAnsi="Arial" w:cs="Arial"/>
                <w:i/>
                <w:color w:val="FF0000"/>
                <w:kern w:val="2"/>
                <w:sz w:val="24"/>
                <w:szCs w:val="24"/>
              </w:rPr>
              <w:t>(įrašyti skaičių)</w:t>
            </w:r>
            <w:r w:rsidRPr="00467E60">
              <w:rPr>
                <w:rFonts w:ascii="Arial" w:hAnsi="Arial" w:cs="Arial"/>
                <w:i/>
                <w:iCs/>
                <w:color w:val="FF0000"/>
                <w:sz w:val="24"/>
                <w:szCs w:val="24"/>
              </w:rPr>
              <w:t xml:space="preserve"> vnt.</w:t>
            </w:r>
          </w:p>
          <w:p w:rsidR="00F5257F" w:rsidRPr="00467E60" w:rsidRDefault="00AD6AA7">
            <w:pPr>
              <w:pStyle w:val="Betarp"/>
              <w:tabs>
                <w:tab w:val="left" w:pos="1088"/>
              </w:tabs>
              <w:spacing w:after="120"/>
              <w:contextualSpacing/>
              <w:jc w:val="both"/>
              <w:rPr>
                <w:rFonts w:ascii="Arial" w:hAnsi="Arial" w:cs="Arial"/>
                <w:i/>
                <w:iCs/>
                <w:color w:val="FF0000"/>
                <w:sz w:val="24"/>
                <w:szCs w:val="24"/>
              </w:rPr>
            </w:pPr>
            <w:r w:rsidRPr="00467E60">
              <w:rPr>
                <w:rFonts w:ascii="Arial" w:hAnsi="Arial" w:cs="Arial"/>
                <w:i/>
                <w:iCs/>
                <w:color w:val="FF0000"/>
                <w:sz w:val="24"/>
                <w:szCs w:val="24"/>
              </w:rPr>
              <w:t>6.</w:t>
            </w:r>
            <w:r w:rsidRPr="00467E60">
              <w:rPr>
                <w:rFonts w:ascii="Arial" w:hAnsi="Arial" w:cs="Arial"/>
                <w:i/>
                <w:color w:val="FF0000"/>
                <w:sz w:val="24"/>
                <w:szCs w:val="24"/>
              </w:rPr>
              <w:t xml:space="preserve"> Chemijos eksperimentų rinkinys</w:t>
            </w:r>
            <w:r w:rsidR="008506D4">
              <w:rPr>
                <w:rFonts w:ascii="Arial" w:hAnsi="Arial" w:cs="Arial"/>
                <w:i/>
                <w:color w:val="FF0000"/>
                <w:sz w:val="24"/>
                <w:szCs w:val="24"/>
              </w:rPr>
              <w:t xml:space="preserve"> (7–12 klasei) </w:t>
            </w:r>
            <w:r w:rsidRPr="00467E60">
              <w:rPr>
                <w:rFonts w:ascii="Arial" w:hAnsi="Arial" w:cs="Arial"/>
                <w:i/>
                <w:iCs/>
                <w:color w:val="FF0000"/>
                <w:sz w:val="24"/>
                <w:szCs w:val="24"/>
              </w:rPr>
              <w:t xml:space="preserve">– </w:t>
            </w:r>
            <w:r w:rsidRPr="00467E60">
              <w:rPr>
                <w:rFonts w:ascii="Arial" w:hAnsi="Arial" w:cs="Arial"/>
                <w:i/>
                <w:color w:val="FF0000"/>
                <w:kern w:val="2"/>
                <w:sz w:val="24"/>
                <w:szCs w:val="24"/>
              </w:rPr>
              <w:t>(įrašyti skaičių)</w:t>
            </w:r>
            <w:r w:rsidRPr="00467E60">
              <w:rPr>
                <w:rFonts w:ascii="Arial" w:hAnsi="Arial" w:cs="Arial"/>
                <w:i/>
                <w:iCs/>
                <w:color w:val="FF0000"/>
                <w:sz w:val="24"/>
                <w:szCs w:val="24"/>
              </w:rPr>
              <w:t xml:space="preserve"> vnt.</w:t>
            </w:r>
          </w:p>
          <w:p w:rsidR="00F5257F" w:rsidRPr="00467E60" w:rsidRDefault="00AD6AA7">
            <w:pPr>
              <w:pStyle w:val="Betarp"/>
              <w:tabs>
                <w:tab w:val="left" w:pos="1088"/>
              </w:tabs>
              <w:spacing w:after="120"/>
              <w:contextualSpacing/>
              <w:jc w:val="both"/>
              <w:rPr>
                <w:rFonts w:ascii="Arial" w:hAnsi="Arial" w:cs="Arial"/>
                <w:i/>
                <w:iCs/>
                <w:color w:val="FF0000"/>
                <w:sz w:val="24"/>
                <w:szCs w:val="24"/>
              </w:rPr>
            </w:pPr>
            <w:r w:rsidRPr="00467E60">
              <w:rPr>
                <w:rFonts w:ascii="Arial" w:hAnsi="Arial" w:cs="Arial"/>
                <w:i/>
                <w:iCs/>
                <w:color w:val="FF0000"/>
                <w:sz w:val="24"/>
                <w:szCs w:val="24"/>
              </w:rPr>
              <w:t xml:space="preserve">7. Gamtos mokslų eksperimentų rinkinys (2-8 klasei) –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w:t>
            </w:r>
            <w:r w:rsidRPr="00467E60">
              <w:rPr>
                <w:rFonts w:ascii="Arial" w:hAnsi="Arial" w:cs="Arial"/>
                <w:i/>
                <w:iCs/>
                <w:color w:val="FF0000"/>
                <w:sz w:val="24"/>
                <w:szCs w:val="24"/>
              </w:rPr>
              <w:t>vnt.</w:t>
            </w:r>
          </w:p>
          <w:p w:rsidR="00F5257F" w:rsidRPr="00467E60" w:rsidRDefault="00AD6AA7">
            <w:pPr>
              <w:pStyle w:val="Betarp"/>
              <w:tabs>
                <w:tab w:val="left" w:pos="1088"/>
              </w:tabs>
              <w:spacing w:after="120"/>
              <w:contextualSpacing/>
              <w:jc w:val="both"/>
              <w:rPr>
                <w:rFonts w:ascii="Arial" w:eastAsia="Calibri" w:hAnsi="Arial" w:cs="Arial"/>
                <w:i/>
                <w:color w:val="FF0000"/>
                <w:sz w:val="24"/>
                <w:szCs w:val="24"/>
              </w:rPr>
            </w:pPr>
            <w:r w:rsidRPr="00467E60">
              <w:rPr>
                <w:rFonts w:ascii="Arial" w:eastAsia="Calibri" w:hAnsi="Arial" w:cs="Arial"/>
                <w:i/>
                <w:color w:val="FF0000"/>
                <w:sz w:val="24"/>
                <w:szCs w:val="24"/>
              </w:rPr>
              <w:t xml:space="preserve">8. Eksperimentų rinkinys apie žmogaus kūną ir sveikatą (5-8 klasei) – </w:t>
            </w:r>
            <w:r w:rsidRPr="00467E60">
              <w:rPr>
                <w:rFonts w:ascii="Arial" w:hAnsi="Arial" w:cs="Arial"/>
                <w:i/>
                <w:color w:val="FF0000"/>
                <w:kern w:val="2"/>
                <w:sz w:val="24"/>
                <w:szCs w:val="24"/>
              </w:rPr>
              <w:t>(įrašyti skaičių)</w:t>
            </w:r>
            <w:r w:rsidRPr="00467E60">
              <w:rPr>
                <w:rFonts w:ascii="Arial" w:eastAsia="Calibri" w:hAnsi="Arial" w:cs="Arial"/>
                <w:i/>
                <w:color w:val="FF0000"/>
                <w:sz w:val="24"/>
                <w:szCs w:val="24"/>
              </w:rPr>
              <w:t xml:space="preserve"> vnt.</w:t>
            </w:r>
          </w:p>
          <w:p w:rsidR="00F5257F" w:rsidRPr="00467E60" w:rsidRDefault="00AD6AA7">
            <w:pPr>
              <w:rPr>
                <w:rFonts w:ascii="Arial" w:hAnsi="Arial" w:cs="Arial"/>
                <w:i/>
                <w:color w:val="FF0000"/>
                <w:kern w:val="2"/>
                <w:szCs w:val="24"/>
              </w:rPr>
            </w:pPr>
            <w:r w:rsidRPr="00467E60">
              <w:rPr>
                <w:rFonts w:ascii="Arial" w:hAnsi="Arial" w:cs="Arial"/>
                <w:color w:val="000000"/>
                <w:kern w:val="2"/>
                <w:szCs w:val="24"/>
              </w:rPr>
              <w:t>(toliau – Prekės).</w:t>
            </w:r>
          </w:p>
          <w:p w:rsidR="00F5257F" w:rsidRPr="00467E60" w:rsidRDefault="00AD6AA7">
            <w:pPr>
              <w:rPr>
                <w:rFonts w:ascii="Arial" w:hAnsi="Arial" w:cs="Arial"/>
                <w:color w:val="000000"/>
                <w:kern w:val="2"/>
                <w:szCs w:val="24"/>
              </w:rPr>
            </w:pPr>
            <w:r w:rsidRPr="00467E60">
              <w:rPr>
                <w:rFonts w:ascii="Arial" w:hAnsi="Arial" w:cs="Arial"/>
                <w:color w:val="000000"/>
                <w:kern w:val="2"/>
                <w:szCs w:val="24"/>
              </w:rPr>
              <w:t>Išsamus Prekių aprašymas ir kiti reikalavimai tiekiamoms Prekėms nustatyti Sutarties priede Nr. 1 „Techninė specifikacija“ (toliau – Techninė specifikacija) ir Sutarties priede Nr. 2 „Pasiūlymas“.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3.2. Pirkimo numeris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3.3. Informacija apie Europos Sąjungos lėšomis finansuojamą projektą arba kitą projektą</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Europos Sąjungos lėšomis bendrai finansuojam</w:t>
            </w:r>
            <w:r w:rsidR="00117819">
              <w:rPr>
                <w:rFonts w:ascii="Arial" w:hAnsi="Arial" w:cs="Arial"/>
                <w:kern w:val="2"/>
                <w:szCs w:val="24"/>
              </w:rPr>
              <w:t>as</w:t>
            </w:r>
            <w:r w:rsidRPr="00467E60">
              <w:rPr>
                <w:rFonts w:ascii="Arial" w:hAnsi="Arial" w:cs="Arial"/>
                <w:kern w:val="2"/>
                <w:szCs w:val="24"/>
              </w:rPr>
              <w:t xml:space="preserve"> projekt</w:t>
            </w:r>
            <w:r w:rsidR="00117819">
              <w:rPr>
                <w:rFonts w:ascii="Arial" w:hAnsi="Arial" w:cs="Arial"/>
                <w:kern w:val="2"/>
                <w:szCs w:val="24"/>
              </w:rPr>
              <w:t xml:space="preserve">as </w:t>
            </w:r>
            <w:r w:rsidR="00117819" w:rsidRPr="00467E60">
              <w:rPr>
                <w:rFonts w:ascii="Arial" w:hAnsi="Arial" w:cs="Arial"/>
                <w:kern w:val="2"/>
                <w:szCs w:val="24"/>
              </w:rPr>
              <w:t>„Tūkstantmečio mokyklos I“</w:t>
            </w:r>
            <w:r w:rsidR="00117819">
              <w:rPr>
                <w:rFonts w:ascii="Arial" w:hAnsi="Arial" w:cs="Arial"/>
                <w:kern w:val="2"/>
                <w:szCs w:val="24"/>
              </w:rPr>
              <w:t xml:space="preserve">, </w:t>
            </w:r>
            <w:r w:rsidRPr="00467E60">
              <w:rPr>
                <w:rFonts w:ascii="Arial" w:hAnsi="Arial" w:cs="Arial"/>
                <w:kern w:val="2"/>
                <w:szCs w:val="24"/>
              </w:rPr>
              <w:t>N</w:t>
            </w:r>
            <w:r w:rsidR="00117819">
              <w:rPr>
                <w:rFonts w:ascii="Arial" w:hAnsi="Arial" w:cs="Arial"/>
                <w:kern w:val="2"/>
                <w:szCs w:val="24"/>
              </w:rPr>
              <w:t xml:space="preserve">r. 10-011-P-0001. </w:t>
            </w:r>
          </w:p>
          <w:p w:rsidR="00F5257F" w:rsidRPr="00467E60" w:rsidRDefault="00F5257F">
            <w:pPr>
              <w:rPr>
                <w:rFonts w:ascii="Arial" w:hAnsi="Arial" w:cs="Arial"/>
                <w:kern w:val="2"/>
                <w:szCs w:val="24"/>
              </w:rPr>
            </w:pPr>
          </w:p>
          <w:p w:rsidR="00F5257F" w:rsidRPr="00467E60" w:rsidRDefault="00F5257F">
            <w:pPr>
              <w:rPr>
                <w:rFonts w:ascii="Arial" w:hAnsi="Arial" w:cs="Arial"/>
                <w:kern w:val="2"/>
                <w:szCs w:val="24"/>
              </w:rPr>
            </w:pP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4. PREKIŲ PRISTATYMO TERMINAI IR PREKIŲ PERDAVIMO - PRIĖMIMO TVARKA</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4.1. Prekių pristatymo terminas, kai Prekės pristatomos vienu kartu</w:t>
            </w:r>
          </w:p>
          <w:p w:rsidR="00F5257F" w:rsidRPr="00467E60" w:rsidRDefault="00F5257F">
            <w:pPr>
              <w:rPr>
                <w:rFonts w:ascii="Arial" w:hAnsi="Arial" w:cs="Arial"/>
                <w:b/>
                <w:bCs/>
                <w:kern w:val="2"/>
                <w:szCs w:val="24"/>
              </w:rPr>
            </w:pP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i/>
                <w:color w:val="FF0000"/>
                <w:kern w:val="2"/>
                <w:szCs w:val="24"/>
              </w:rPr>
            </w:pPr>
            <w:r w:rsidRPr="00467E60">
              <w:rPr>
                <w:rFonts w:ascii="Arial" w:hAnsi="Arial" w:cs="Arial"/>
                <w:kern w:val="2"/>
                <w:szCs w:val="24"/>
              </w:rPr>
              <w:t xml:space="preserve">Tiekėjas Prekes (visą Prekių kiekį) įsipareigoja pristatyti </w:t>
            </w:r>
            <w:r w:rsidRPr="00467E60">
              <w:rPr>
                <w:rFonts w:ascii="Arial" w:hAnsi="Arial" w:cs="Arial"/>
                <w:b/>
                <w:bCs/>
                <w:kern w:val="2"/>
                <w:szCs w:val="24"/>
              </w:rPr>
              <w:t>ne vėliau kaip</w:t>
            </w:r>
            <w:r w:rsidR="008506D4">
              <w:rPr>
                <w:rFonts w:ascii="Arial" w:hAnsi="Arial" w:cs="Arial"/>
                <w:b/>
                <w:bCs/>
                <w:kern w:val="2"/>
                <w:szCs w:val="24"/>
              </w:rPr>
              <w:t xml:space="preserve"> per 1 mėn. </w:t>
            </w:r>
            <w:r w:rsidR="008506D4" w:rsidRPr="008506D4">
              <w:rPr>
                <w:rFonts w:ascii="Arial" w:hAnsi="Arial" w:cs="Arial"/>
                <w:bCs/>
                <w:kern w:val="2"/>
                <w:szCs w:val="24"/>
              </w:rPr>
              <w:t>n</w:t>
            </w:r>
            <w:r w:rsidRPr="00467E60">
              <w:rPr>
                <w:rFonts w:ascii="Arial" w:hAnsi="Arial" w:cs="Arial"/>
                <w:color w:val="000000"/>
                <w:kern w:val="2"/>
                <w:szCs w:val="24"/>
              </w:rPr>
              <w:t>uo Sutarties</w:t>
            </w:r>
            <w:r w:rsidR="00117819">
              <w:rPr>
                <w:rFonts w:ascii="Arial" w:hAnsi="Arial" w:cs="Arial"/>
                <w:color w:val="000000"/>
                <w:kern w:val="2"/>
                <w:szCs w:val="24"/>
              </w:rPr>
              <w:t xml:space="preserve"> įsigaliojimo dienos šiuo adresu:</w:t>
            </w:r>
            <w:r w:rsidRPr="00467E60">
              <w:rPr>
                <w:rFonts w:ascii="Arial" w:hAnsi="Arial" w:cs="Arial"/>
                <w:i/>
                <w:color w:val="FF0000"/>
                <w:kern w:val="2"/>
                <w:szCs w:val="24"/>
              </w:rPr>
              <w:t xml:space="preserve"> </w:t>
            </w:r>
          </w:p>
          <w:p w:rsidR="00F5257F" w:rsidRPr="00467E60" w:rsidRDefault="00AD6AA7">
            <w:pPr>
              <w:rPr>
                <w:rFonts w:ascii="Arial" w:hAnsi="Arial" w:cs="Arial"/>
                <w:color w:val="000000"/>
                <w:kern w:val="2"/>
                <w:szCs w:val="24"/>
              </w:rPr>
            </w:pPr>
            <w:r w:rsidRPr="00467E60">
              <w:rPr>
                <w:rFonts w:ascii="Arial" w:hAnsi="Arial" w:cs="Arial"/>
                <w:i/>
                <w:color w:val="FF0000"/>
                <w:kern w:val="2"/>
                <w:szCs w:val="24"/>
              </w:rPr>
              <w:t xml:space="preserve">Prienų „Ąžuolo“ progimnazija, Kęstučio g. 45, Prienai </w:t>
            </w:r>
          </w:p>
          <w:p w:rsidR="00F5257F" w:rsidRPr="00467E60" w:rsidRDefault="00AD6AA7">
            <w:pPr>
              <w:rPr>
                <w:rFonts w:ascii="Arial" w:hAnsi="Arial" w:cs="Arial"/>
                <w:color w:val="000000"/>
                <w:kern w:val="2"/>
                <w:szCs w:val="24"/>
              </w:rPr>
            </w:pPr>
            <w:r w:rsidRPr="00467E60">
              <w:rPr>
                <w:rFonts w:ascii="Arial" w:hAnsi="Arial" w:cs="Arial"/>
                <w:i/>
                <w:color w:val="FF0000"/>
                <w:kern w:val="2"/>
                <w:szCs w:val="24"/>
              </w:rPr>
              <w:t>arba</w:t>
            </w:r>
          </w:p>
          <w:p w:rsidR="00F5257F" w:rsidRPr="00467E60" w:rsidRDefault="00AD6AA7">
            <w:pPr>
              <w:rPr>
                <w:rFonts w:ascii="Arial" w:hAnsi="Arial" w:cs="Arial"/>
                <w:color w:val="000000"/>
                <w:kern w:val="2"/>
                <w:szCs w:val="24"/>
              </w:rPr>
            </w:pPr>
            <w:r w:rsidRPr="00467E60">
              <w:rPr>
                <w:rFonts w:ascii="Arial" w:hAnsi="Arial" w:cs="Arial"/>
                <w:i/>
                <w:color w:val="FF0000"/>
                <w:kern w:val="2"/>
                <w:szCs w:val="24"/>
              </w:rPr>
              <w:t>Prienų „Revuonos“ pagrindinė mokykla, Dariaus ir Girėno g. 6, Prienai arba</w:t>
            </w:r>
          </w:p>
          <w:p w:rsidR="00F5257F" w:rsidRPr="00467E60" w:rsidRDefault="00AD6AA7">
            <w:pPr>
              <w:rPr>
                <w:rFonts w:ascii="Arial" w:hAnsi="Arial" w:cs="Arial"/>
                <w:i/>
                <w:color w:val="FF0000"/>
                <w:kern w:val="2"/>
                <w:szCs w:val="24"/>
              </w:rPr>
            </w:pPr>
            <w:r w:rsidRPr="00467E60">
              <w:rPr>
                <w:rFonts w:ascii="Arial" w:hAnsi="Arial" w:cs="Arial"/>
                <w:i/>
                <w:color w:val="FF0000"/>
                <w:kern w:val="2"/>
                <w:szCs w:val="24"/>
              </w:rPr>
              <w:t>Prienų r. Veiverių Tomo Žilinsko gimnazija, Kauno g. 29, Veiveriai.</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4.2. Prekių (ar jų dalies) pristatymo termino pratęsimas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sidR="00DB2D2E">
              <w:rPr>
                <w:rFonts w:ascii="Arial" w:hAnsi="Arial" w:cs="Arial"/>
                <w:kern w:val="2"/>
                <w:szCs w:val="24"/>
              </w:rPr>
              <w:t>1 (</w:t>
            </w:r>
            <w:r w:rsidRPr="00467E60">
              <w:rPr>
                <w:rFonts w:ascii="Arial" w:hAnsi="Arial" w:cs="Arial"/>
                <w:kern w:val="2"/>
                <w:szCs w:val="24"/>
              </w:rPr>
              <w:t>vieno</w:t>
            </w:r>
            <w:r w:rsidR="00DB2D2E">
              <w:rPr>
                <w:rFonts w:ascii="Arial" w:hAnsi="Arial" w:cs="Arial"/>
                <w:kern w:val="2"/>
                <w:szCs w:val="24"/>
              </w:rPr>
              <w:t>)</w:t>
            </w:r>
            <w:r w:rsidRPr="00467E60">
              <w:rPr>
                <w:rFonts w:ascii="Arial" w:hAnsi="Arial" w:cs="Arial"/>
                <w:kern w:val="2"/>
                <w:szCs w:val="24"/>
              </w:rPr>
              <w:t xml:space="preserve"> </w:t>
            </w:r>
            <w:r w:rsidRPr="00467E60">
              <w:rPr>
                <w:rFonts w:ascii="Arial" w:hAnsi="Arial" w:cs="Arial"/>
                <w:kern w:val="2"/>
                <w:szCs w:val="24"/>
              </w:rPr>
              <w:lastRenderedPageBreak/>
              <w:t>mėnesio laikotarpiui.</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lastRenderedPageBreak/>
              <w:t>4.3. Dėl Prekių pristatymo dalimis vertės / apimties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4.4. Kartu su Prekėmis pateikiami dokumentai </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Kartu su Prekėmis pateikiami šie dokumentai: </w:t>
            </w:r>
          </w:p>
          <w:p w:rsidR="00F5257F" w:rsidRDefault="00AD6AA7">
            <w:pPr>
              <w:rPr>
                <w:rFonts w:ascii="Arial" w:hAnsi="Arial" w:cs="Arial"/>
                <w:kern w:val="2"/>
                <w:szCs w:val="24"/>
              </w:rPr>
            </w:pPr>
            <w:r w:rsidRPr="00467E60">
              <w:rPr>
                <w:rFonts w:ascii="Arial" w:hAnsi="Arial" w:cs="Arial"/>
                <w:kern w:val="2"/>
                <w:szCs w:val="24"/>
              </w:rPr>
              <w:t xml:space="preserve">1. </w:t>
            </w:r>
            <w:r w:rsidR="00443C0A" w:rsidRPr="00467E60">
              <w:rPr>
                <w:rFonts w:ascii="Arial" w:hAnsi="Arial" w:cs="Arial"/>
                <w:kern w:val="2"/>
                <w:szCs w:val="24"/>
              </w:rPr>
              <w:t>Prekių priėmimo–perdavimo aktas</w:t>
            </w:r>
            <w:r w:rsidR="00DB2D2E">
              <w:rPr>
                <w:rFonts w:ascii="Arial" w:hAnsi="Arial" w:cs="Arial"/>
                <w:kern w:val="2"/>
                <w:szCs w:val="24"/>
              </w:rPr>
              <w:t xml:space="preserve"> ir sąskaita</w:t>
            </w:r>
            <w:r w:rsidR="00443C0A" w:rsidRPr="00467E60">
              <w:rPr>
                <w:rFonts w:ascii="Arial" w:hAnsi="Arial" w:cs="Arial"/>
                <w:kern w:val="2"/>
                <w:szCs w:val="24"/>
              </w:rPr>
              <w:t>.</w:t>
            </w:r>
          </w:p>
          <w:p w:rsidR="009F4964" w:rsidRDefault="00DB2D2E" w:rsidP="009F4964">
            <w:r>
              <w:rPr>
                <w:rFonts w:ascii="Arial" w:hAnsi="Arial" w:cs="Arial"/>
                <w:kern w:val="2"/>
                <w:szCs w:val="24"/>
              </w:rPr>
              <w:t xml:space="preserve">2. </w:t>
            </w:r>
            <w:r w:rsidR="009F4964" w:rsidRPr="00467E60">
              <w:rPr>
                <w:rFonts w:ascii="Arial" w:hAnsi="Arial" w:cs="Arial"/>
                <w:kern w:val="2"/>
                <w:shd w:val="clear" w:color="auto" w:fill="FFFFFF"/>
              </w:rPr>
              <w:t>Prekės antrinės pakuotės tinkamumą perdirbti (perdirbamumą) patvirtinan</w:t>
            </w:r>
            <w:r w:rsidR="009F4964">
              <w:rPr>
                <w:rFonts w:ascii="Arial" w:hAnsi="Arial" w:cs="Arial"/>
                <w:kern w:val="2"/>
                <w:shd w:val="clear" w:color="auto" w:fill="FFFFFF"/>
              </w:rPr>
              <w:t>tys</w:t>
            </w:r>
            <w:r w:rsidR="009F4964" w:rsidRPr="00467E60">
              <w:rPr>
                <w:rFonts w:ascii="Arial" w:hAnsi="Arial" w:cs="Arial"/>
                <w:kern w:val="2"/>
                <w:shd w:val="clear" w:color="auto" w:fill="FFFFFF"/>
              </w:rPr>
              <w:t xml:space="preserve"> dokument</w:t>
            </w:r>
            <w:r w:rsidR="009F4964">
              <w:rPr>
                <w:rFonts w:ascii="Arial" w:hAnsi="Arial" w:cs="Arial"/>
                <w:kern w:val="2"/>
                <w:shd w:val="clear" w:color="auto" w:fill="FFFFFF"/>
              </w:rPr>
              <w:t>ai (j</w:t>
            </w:r>
            <w:r w:rsidR="009F4964" w:rsidRPr="00467E60">
              <w:rPr>
                <w:rFonts w:ascii="Arial" w:hAnsi="Arial" w:cs="Arial"/>
                <w:kern w:val="2"/>
                <w:shd w:val="clear" w:color="auto" w:fill="FFFFFF"/>
              </w:rPr>
              <w:t>eigu Prekės supakuo</w:t>
            </w:r>
            <w:r w:rsidR="009F4964">
              <w:rPr>
                <w:rFonts w:ascii="Arial" w:hAnsi="Arial" w:cs="Arial"/>
                <w:kern w:val="2"/>
                <w:shd w:val="clear" w:color="auto" w:fill="FFFFFF"/>
              </w:rPr>
              <w:t xml:space="preserve">tos </w:t>
            </w:r>
            <w:r w:rsidR="009F4964" w:rsidRPr="00467E60">
              <w:rPr>
                <w:rFonts w:ascii="Arial" w:hAnsi="Arial" w:cs="Arial"/>
                <w:kern w:val="2"/>
                <w:shd w:val="clear" w:color="auto" w:fill="FFFFFF"/>
              </w:rPr>
              <w:t>į antrinę pakuotę</w:t>
            </w:r>
            <w:r w:rsidR="009F4964">
              <w:rPr>
                <w:rFonts w:ascii="Arial" w:hAnsi="Arial" w:cs="Arial"/>
                <w:kern w:val="2"/>
                <w:shd w:val="clear" w:color="auto" w:fill="FFFFFF"/>
              </w:rPr>
              <w:t>).</w:t>
            </w:r>
          </w:p>
          <w:p w:rsidR="009F4964" w:rsidRPr="00467E60" w:rsidRDefault="009F4964">
            <w:pPr>
              <w:rPr>
                <w:rFonts w:ascii="Arial" w:hAnsi="Arial" w:cs="Arial"/>
                <w:kern w:val="2"/>
                <w:szCs w:val="24"/>
              </w:rPr>
            </w:pPr>
          </w:p>
          <w:p w:rsidR="00F5257F" w:rsidRPr="00467E60" w:rsidRDefault="00AD6AA7">
            <w:pPr>
              <w:rPr>
                <w:rFonts w:ascii="Arial" w:hAnsi="Arial" w:cs="Arial"/>
                <w:kern w:val="2"/>
                <w:szCs w:val="24"/>
              </w:rPr>
            </w:pPr>
            <w:r w:rsidRPr="00467E60">
              <w:rPr>
                <w:rFonts w:ascii="Arial" w:hAnsi="Arial" w:cs="Arial"/>
                <w:kern w:val="2"/>
                <w:szCs w:val="24"/>
              </w:rPr>
              <w:t>Tiekėjui nepateikus nurodytų dokumentų, laikoma, kad Prekės neatitinka Sutartyje nustatytų reikalavimų.</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5. SUTARTIES KAINA IR ATSISKAITYMO TVARKA</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5.1. Sutarčiai taikomas kainos apskaičiavimo būdas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Fiksuotos kainos kainodara</w:t>
            </w:r>
          </w:p>
          <w:p w:rsidR="00F5257F" w:rsidRPr="00467E60" w:rsidRDefault="00F5257F">
            <w:pPr>
              <w:rPr>
                <w:rFonts w:ascii="Arial" w:hAnsi="Arial" w:cs="Arial"/>
                <w:color w:val="4472C4"/>
                <w:kern w:val="2"/>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5.2. Pradinės Sutarties vertė ir Sutarties kaina, kai taikoma </w:t>
            </w:r>
            <w:r w:rsidRPr="00467E60">
              <w:rPr>
                <w:rFonts w:ascii="Arial" w:hAnsi="Arial" w:cs="Arial"/>
                <w:b/>
                <w:bCs/>
                <w:kern w:val="2"/>
                <w:szCs w:val="24"/>
                <w:u w:val="single"/>
              </w:rPr>
              <w:t>fiksuotos kainos</w:t>
            </w:r>
            <w:r w:rsidRPr="00467E60">
              <w:rPr>
                <w:rFonts w:ascii="Arial" w:hAnsi="Arial" w:cs="Arial"/>
                <w:b/>
                <w:bCs/>
                <w:kern w:val="2"/>
                <w:szCs w:val="24"/>
              </w:rPr>
              <w:t xml:space="preserve"> kainodara</w:t>
            </w:r>
          </w:p>
          <w:p w:rsidR="00F5257F" w:rsidRPr="00467E60" w:rsidRDefault="00F5257F">
            <w:pPr>
              <w:rPr>
                <w:rFonts w:ascii="Arial" w:hAnsi="Arial" w:cs="Arial"/>
                <w:b/>
                <w:bCs/>
                <w:kern w:val="2"/>
                <w:szCs w:val="24"/>
              </w:rPr>
            </w:pPr>
          </w:p>
          <w:p w:rsidR="00F5257F" w:rsidRPr="00467E60" w:rsidRDefault="00F5257F">
            <w:pPr>
              <w:rPr>
                <w:rFonts w:ascii="Arial" w:hAnsi="Arial" w:cs="Arial"/>
                <w:b/>
                <w:bCs/>
                <w:kern w:val="2"/>
                <w:szCs w:val="24"/>
              </w:rPr>
            </w:pPr>
          </w:p>
          <w:p w:rsidR="00F5257F" w:rsidRPr="00467E60" w:rsidRDefault="00F5257F">
            <w:pPr>
              <w:rPr>
                <w:rFonts w:ascii="Arial" w:hAnsi="Arial" w:cs="Arial"/>
                <w:b/>
                <w:bCs/>
                <w:kern w:val="2"/>
                <w:szCs w:val="24"/>
              </w:rPr>
            </w:pPr>
          </w:p>
          <w:p w:rsidR="00F5257F" w:rsidRPr="00467E60" w:rsidRDefault="00F5257F">
            <w:pPr>
              <w:jc w:val="both"/>
              <w:rPr>
                <w:rFonts w:ascii="Arial" w:hAnsi="Arial" w:cs="Arial"/>
                <w:b/>
                <w:bCs/>
                <w:kern w:val="2"/>
                <w:szCs w:val="24"/>
              </w:rPr>
            </w:pP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Pradinės Sutarties vertė yra </w:t>
            </w:r>
            <w:r w:rsidRPr="00467E60">
              <w:rPr>
                <w:rFonts w:ascii="Arial" w:hAnsi="Arial" w:cs="Arial"/>
                <w:color w:val="4472C4"/>
                <w:kern w:val="2"/>
                <w:szCs w:val="24"/>
              </w:rPr>
              <w:t>(nurodyti sumą skaičiais)</w:t>
            </w:r>
            <w:r w:rsidRPr="00467E60">
              <w:rPr>
                <w:rFonts w:ascii="Arial" w:hAnsi="Arial" w:cs="Arial"/>
                <w:kern w:val="2"/>
                <w:szCs w:val="24"/>
              </w:rPr>
              <w:t xml:space="preserve"> Eur, </w:t>
            </w:r>
            <w:r w:rsidRPr="00467E60">
              <w:rPr>
                <w:rFonts w:ascii="Arial" w:hAnsi="Arial" w:cs="Arial"/>
                <w:color w:val="4472C4"/>
                <w:kern w:val="2"/>
                <w:szCs w:val="24"/>
              </w:rPr>
              <w:t>(nurodyti sumą žodžiais)</w:t>
            </w:r>
            <w:r w:rsidRPr="00467E60">
              <w:rPr>
                <w:rFonts w:ascii="Arial" w:hAnsi="Arial" w:cs="Arial"/>
                <w:kern w:val="2"/>
                <w:szCs w:val="24"/>
              </w:rPr>
              <w:t xml:space="preserve"> be pridėtinės vertės mokesčio (toliau – PVM). </w:t>
            </w:r>
          </w:p>
          <w:p w:rsidR="00F5257F" w:rsidRPr="00467E60" w:rsidRDefault="00AD6AA7">
            <w:pPr>
              <w:rPr>
                <w:rFonts w:ascii="Arial" w:hAnsi="Arial" w:cs="Arial"/>
                <w:kern w:val="2"/>
                <w:szCs w:val="24"/>
              </w:rPr>
            </w:pPr>
            <w:r w:rsidRPr="00467E60">
              <w:rPr>
                <w:rFonts w:ascii="Arial" w:hAnsi="Arial" w:cs="Arial"/>
                <w:kern w:val="2"/>
                <w:szCs w:val="24"/>
              </w:rPr>
              <w:t xml:space="preserve">PVM sudaro </w:t>
            </w:r>
            <w:r w:rsidRPr="00467E60">
              <w:rPr>
                <w:rFonts w:ascii="Arial" w:hAnsi="Arial" w:cs="Arial"/>
                <w:color w:val="4472C4"/>
                <w:kern w:val="2"/>
                <w:szCs w:val="24"/>
              </w:rPr>
              <w:t>(nurodyti sumą skaičiais)</w:t>
            </w:r>
            <w:r w:rsidRPr="00467E60">
              <w:rPr>
                <w:rFonts w:ascii="Arial" w:hAnsi="Arial" w:cs="Arial"/>
                <w:kern w:val="2"/>
                <w:szCs w:val="24"/>
              </w:rPr>
              <w:t xml:space="preserve"> Eur, </w:t>
            </w:r>
            <w:r w:rsidRPr="00467E60">
              <w:rPr>
                <w:rFonts w:ascii="Arial" w:hAnsi="Arial" w:cs="Arial"/>
                <w:color w:val="4472C4"/>
                <w:kern w:val="2"/>
                <w:szCs w:val="24"/>
              </w:rPr>
              <w:t>(nurodyti sumą žodžiais)</w:t>
            </w:r>
            <w:r w:rsidRPr="00467E60">
              <w:rPr>
                <w:rFonts w:ascii="Arial" w:hAnsi="Arial" w:cs="Arial"/>
                <w:kern w:val="2"/>
                <w:szCs w:val="24"/>
              </w:rPr>
              <w:t>.</w:t>
            </w:r>
          </w:p>
          <w:p w:rsidR="00F5257F" w:rsidRPr="00467E60" w:rsidRDefault="00AD6AA7">
            <w:pPr>
              <w:rPr>
                <w:rFonts w:ascii="Arial" w:hAnsi="Arial" w:cs="Arial"/>
                <w:kern w:val="2"/>
                <w:szCs w:val="24"/>
              </w:rPr>
            </w:pPr>
            <w:r w:rsidRPr="00467E60">
              <w:rPr>
                <w:rFonts w:ascii="Arial" w:hAnsi="Arial" w:cs="Arial"/>
                <w:kern w:val="2"/>
                <w:szCs w:val="24"/>
              </w:rPr>
              <w:t xml:space="preserve">Sutarties kaina yra </w:t>
            </w:r>
            <w:r w:rsidRPr="00467E60">
              <w:rPr>
                <w:rFonts w:ascii="Arial" w:hAnsi="Arial" w:cs="Arial"/>
                <w:color w:val="4472C4"/>
                <w:kern w:val="2"/>
                <w:szCs w:val="24"/>
              </w:rPr>
              <w:t>(nurodyti sumą skaičiais)</w:t>
            </w:r>
            <w:r w:rsidRPr="00467E60">
              <w:rPr>
                <w:rFonts w:ascii="Arial" w:hAnsi="Arial" w:cs="Arial"/>
                <w:kern w:val="2"/>
                <w:szCs w:val="24"/>
              </w:rPr>
              <w:t xml:space="preserve"> Eur, </w:t>
            </w:r>
            <w:r w:rsidRPr="00467E60">
              <w:rPr>
                <w:rFonts w:ascii="Arial" w:hAnsi="Arial" w:cs="Arial"/>
                <w:color w:val="4472C4"/>
                <w:kern w:val="2"/>
                <w:szCs w:val="24"/>
              </w:rPr>
              <w:t>(nurodyti sumą žodžiais)</w:t>
            </w:r>
            <w:r w:rsidRPr="00467E60">
              <w:rPr>
                <w:rFonts w:ascii="Arial" w:hAnsi="Arial" w:cs="Arial"/>
                <w:kern w:val="2"/>
                <w:szCs w:val="24"/>
              </w:rPr>
              <w:t xml:space="preserve"> Eur su PVM.</w:t>
            </w:r>
          </w:p>
          <w:p w:rsidR="00F5257F" w:rsidRPr="00467E60" w:rsidRDefault="00AD6AA7">
            <w:pPr>
              <w:rPr>
                <w:rFonts w:ascii="Arial" w:hAnsi="Arial" w:cs="Arial"/>
                <w:color w:val="FF0000"/>
                <w:kern w:val="2"/>
                <w:szCs w:val="24"/>
              </w:rPr>
            </w:pPr>
            <w:r w:rsidRPr="00467E60">
              <w:rPr>
                <w:rFonts w:ascii="Arial" w:hAnsi="Arial" w:cs="Arial"/>
                <w:kern w:val="2"/>
                <w:szCs w:val="24"/>
              </w:rPr>
              <w:t>Šioje Sutartyje P</w:t>
            </w:r>
            <w:r w:rsidRPr="00467E60">
              <w:rPr>
                <w:rFonts w:ascii="Arial" w:hAnsi="Arial" w:cs="Arial"/>
                <w:color w:val="000000"/>
                <w:kern w:val="2"/>
                <w:szCs w:val="24"/>
              </w:rPr>
              <w:t>radinės Sutarties vertė yra lygi Tiekėjo pasiūlymo kainai be PVM, nurodytai už visą pirkimo dokumentuose ir Sutartyje nurodytą Prekių kiekį ir (ar) apimtį.</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b/>
                <w:bCs/>
                <w:kern w:val="2"/>
                <w:szCs w:val="24"/>
              </w:rPr>
              <w:t xml:space="preserve">5.3. Sutarties kainos / įkainių perskaičiavimas taikant </w:t>
            </w:r>
            <w:r w:rsidRPr="00467E60">
              <w:rPr>
                <w:rFonts w:ascii="Arial" w:hAnsi="Arial" w:cs="Arial"/>
                <w:b/>
                <w:bCs/>
                <w:kern w:val="2"/>
                <w:szCs w:val="24"/>
                <w:u w:val="single"/>
              </w:rPr>
              <w:t>peržiūros</w:t>
            </w:r>
            <w:r w:rsidRPr="00467E60">
              <w:rPr>
                <w:rFonts w:ascii="Arial" w:hAnsi="Arial" w:cs="Arial"/>
                <w:b/>
                <w:bCs/>
                <w:kern w:val="2"/>
                <w:szCs w:val="24"/>
              </w:rPr>
              <w:t xml:space="preserve"> taisykles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Sutarties kaina bus perskaičiuojama:</w:t>
            </w:r>
          </w:p>
          <w:p w:rsidR="00F5257F" w:rsidRPr="00467E60" w:rsidRDefault="00AD6AA7">
            <w:pPr>
              <w:rPr>
                <w:rFonts w:ascii="Arial" w:hAnsi="Arial" w:cs="Arial"/>
                <w:color w:val="FF0000"/>
                <w:kern w:val="2"/>
                <w:szCs w:val="24"/>
              </w:rPr>
            </w:pPr>
            <w:r w:rsidRPr="00467E60">
              <w:rPr>
                <w:rFonts w:ascii="Arial" w:hAnsi="Arial" w:cs="Arial"/>
                <w:kern w:val="2"/>
                <w:szCs w:val="24"/>
              </w:rPr>
              <w:t>5.3.1. dėl PVM tarifo pasikeitimo.</w:t>
            </w:r>
          </w:p>
          <w:p w:rsidR="00F5257F" w:rsidRPr="00467E60" w:rsidRDefault="00F5257F">
            <w:pPr>
              <w:rPr>
                <w:rFonts w:ascii="Arial" w:hAnsi="Arial" w:cs="Arial"/>
                <w:color w:val="FF0000"/>
                <w:kern w:val="2"/>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5.3.1. Sutarties kainos / įkainių peržiūra dėl PVM tarifo pasikeitimo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rsidR="00F5257F" w:rsidRPr="00467E60" w:rsidRDefault="00F5257F">
            <w:pPr>
              <w:rPr>
                <w:rFonts w:ascii="Arial" w:hAnsi="Arial" w:cs="Arial"/>
                <w:kern w:val="2"/>
                <w:szCs w:val="24"/>
              </w:rPr>
            </w:pPr>
          </w:p>
          <w:p w:rsidR="00F5257F" w:rsidRPr="00467E60" w:rsidRDefault="00AD6AA7">
            <w:pPr>
              <w:rPr>
                <w:rFonts w:ascii="Arial" w:hAnsi="Arial" w:cs="Arial"/>
                <w:kern w:val="2"/>
                <w:szCs w:val="24"/>
              </w:rPr>
            </w:pPr>
            <w:r w:rsidRPr="00467E60">
              <w:rPr>
                <w:rFonts w:ascii="Arial" w:hAnsi="Arial" w:cs="Arial"/>
                <w:kern w:val="2"/>
                <w:szCs w:val="24"/>
              </w:rPr>
              <w:t>Perskaičiuota Sutarties kaina / Prekių įkainiai įforminami Susitarimu ir turi būti taikomi nuo naujo PVM įvedimo datos (nepriklausomai nuo to, kada pasirašytas Susitarimas).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b/>
                <w:bCs/>
                <w:kern w:val="2"/>
                <w:szCs w:val="24"/>
              </w:rPr>
              <w:t>5.3.2.</w:t>
            </w:r>
            <w:r w:rsidRPr="00467E60">
              <w:rPr>
                <w:rFonts w:ascii="Arial" w:hAnsi="Arial" w:cs="Arial"/>
                <w:kern w:val="2"/>
                <w:szCs w:val="24"/>
              </w:rPr>
              <w:t xml:space="preserve"> </w:t>
            </w:r>
            <w:r w:rsidRPr="00467E60">
              <w:rPr>
                <w:rFonts w:ascii="Arial" w:hAnsi="Arial" w:cs="Arial"/>
                <w:b/>
                <w:bCs/>
                <w:kern w:val="2"/>
                <w:szCs w:val="24"/>
              </w:rPr>
              <w:t>Sutarties kainos / įkainių peržiūra dėl kitų mokesčių, lemiančių Prekių kainos pokytį, pasikeitimo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p w:rsidR="00F5257F" w:rsidRPr="00467E60" w:rsidRDefault="00F5257F">
            <w:pPr>
              <w:rPr>
                <w:rFonts w:ascii="Arial" w:hAnsi="Arial" w:cs="Arial"/>
                <w:kern w:val="2"/>
                <w:szCs w:val="24"/>
              </w:rPr>
            </w:pPr>
          </w:p>
          <w:p w:rsidR="00F5257F" w:rsidRPr="00467E60" w:rsidRDefault="00F5257F">
            <w:pPr>
              <w:rPr>
                <w:rFonts w:ascii="Arial" w:hAnsi="Arial" w:cs="Arial"/>
                <w:kern w:val="2"/>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5.3.3. Sutarties kainos / įkainių </w:t>
            </w:r>
            <w:r w:rsidRPr="00467E60">
              <w:rPr>
                <w:rFonts w:ascii="Arial" w:hAnsi="Arial" w:cs="Arial"/>
                <w:b/>
                <w:bCs/>
                <w:kern w:val="2"/>
                <w:szCs w:val="24"/>
              </w:rPr>
              <w:lastRenderedPageBreak/>
              <w:t>peržiūra dėl kainų lygio pokyčio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lastRenderedPageBreak/>
              <w:t>Netaikoma</w:t>
            </w:r>
          </w:p>
          <w:p w:rsidR="00F5257F" w:rsidRPr="00467E60" w:rsidRDefault="00F5257F">
            <w:pPr>
              <w:rPr>
                <w:rFonts w:ascii="Arial" w:hAnsi="Arial" w:cs="Arial"/>
                <w:kern w:val="2"/>
                <w:szCs w:val="24"/>
              </w:rPr>
            </w:pPr>
          </w:p>
          <w:p w:rsidR="00F5257F" w:rsidRPr="00467E60" w:rsidRDefault="00F5257F">
            <w:pPr>
              <w:rPr>
                <w:rFonts w:ascii="Arial" w:hAnsi="Arial" w:cs="Arial"/>
                <w:color w:val="4472C4"/>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lastRenderedPageBreak/>
              <w:t>5.3.4. Sutarties kainos / įkainių peržiūra dėl kainų lygio pokyčio pagal Prekių grupių kainų pokyčius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5.4. Sutarties kainos / įkainių apskaičiavimas taikant </w:t>
            </w:r>
            <w:r w:rsidRPr="00467E60">
              <w:rPr>
                <w:rFonts w:ascii="Arial" w:hAnsi="Arial" w:cs="Arial"/>
                <w:b/>
                <w:bCs/>
                <w:kern w:val="2"/>
                <w:szCs w:val="24"/>
                <w:u w:val="single"/>
              </w:rPr>
              <w:t>kiekio (apimties)</w:t>
            </w:r>
            <w:r w:rsidRPr="00467E60">
              <w:rPr>
                <w:rFonts w:ascii="Arial" w:hAnsi="Arial" w:cs="Arial"/>
                <w:b/>
                <w:bCs/>
                <w:kern w:val="2"/>
                <w:szCs w:val="24"/>
              </w:rPr>
              <w:t xml:space="preserve"> keitimo taisykles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5.5. Atsiskaitymo su Tiekėju terminas ir tvarka</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Pirkėjas atsiskaito su Tiekėju ne vėliau kaip per 30 </w:t>
            </w:r>
            <w:r w:rsidR="00DB2D2E">
              <w:rPr>
                <w:rFonts w:ascii="Arial" w:hAnsi="Arial" w:cs="Arial"/>
                <w:kern w:val="2"/>
                <w:szCs w:val="24"/>
              </w:rPr>
              <w:t xml:space="preserve">(trisdešimt) kalendorinių </w:t>
            </w:r>
            <w:r w:rsidRPr="00467E60">
              <w:rPr>
                <w:rFonts w:ascii="Arial" w:hAnsi="Arial" w:cs="Arial"/>
                <w:kern w:val="2"/>
                <w:szCs w:val="24"/>
              </w:rPr>
              <w:t>dienų nuo Sąskaitos gavimo dienos.</w:t>
            </w:r>
          </w:p>
          <w:p w:rsidR="00F5257F" w:rsidRPr="00467E60" w:rsidRDefault="00F5257F">
            <w:pPr>
              <w:rPr>
                <w:rFonts w:ascii="Arial" w:hAnsi="Arial" w:cs="Arial"/>
                <w:kern w:val="2"/>
                <w:szCs w:val="24"/>
              </w:rPr>
            </w:pPr>
          </w:p>
          <w:p w:rsidR="00F5257F" w:rsidRPr="00467E60" w:rsidRDefault="00AD6AA7">
            <w:pPr>
              <w:rPr>
                <w:rFonts w:ascii="Arial" w:hAnsi="Arial" w:cs="Arial"/>
                <w:color w:val="000000"/>
                <w:kern w:val="2"/>
                <w:szCs w:val="24"/>
                <w:shd w:val="clear" w:color="auto" w:fill="FFFFFF"/>
              </w:rPr>
            </w:pPr>
            <w:r w:rsidRPr="00467E60">
              <w:rPr>
                <w:rFonts w:ascii="Arial" w:hAnsi="Arial" w:cs="Arial"/>
                <w:color w:val="000000"/>
                <w:kern w:val="2"/>
                <w:szCs w:val="24"/>
                <w:shd w:val="clear" w:color="auto" w:fill="FFFFFF"/>
              </w:rPr>
              <w:t>Apmokėjimo sąlygos</w:t>
            </w:r>
            <w:r w:rsidRPr="00467E60">
              <w:rPr>
                <w:rFonts w:ascii="Arial" w:hAnsi="Arial" w:cs="Arial"/>
                <w:kern w:val="2"/>
                <w:szCs w:val="24"/>
                <w:shd w:val="clear" w:color="auto" w:fill="FFFFFF"/>
              </w:rPr>
              <w:t>: įvykdžius visus sutartinius įsipareigojimus, sumokama visa Sutarties kaina.</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5.6. Avansas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spacing w:line="259" w:lineRule="auto"/>
              <w:rPr>
                <w:rFonts w:ascii="Arial" w:hAnsi="Arial" w:cs="Arial"/>
                <w:color w:val="000000"/>
                <w:kern w:val="2"/>
                <w:szCs w:val="24"/>
                <w:shd w:val="clear" w:color="auto" w:fill="FFFFFF"/>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5.7. Avanso užtikrinimas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AD6AA7">
            <w:pPr>
              <w:rPr>
                <w:rFonts w:ascii="Arial" w:hAnsi="Arial" w:cs="Arial"/>
                <w:kern w:val="2"/>
                <w:szCs w:val="24"/>
              </w:rPr>
            </w:pPr>
            <w:r w:rsidRPr="00467E60">
              <w:rPr>
                <w:rFonts w:ascii="Arial" w:hAnsi="Arial" w:cs="Arial"/>
                <w:color w:val="000000"/>
                <w:kern w:val="2"/>
                <w:szCs w:val="24"/>
                <w:shd w:val="clear" w:color="auto" w:fill="FFFFFF"/>
              </w:rPr>
              <w:t xml:space="preserve"> </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6. PREKIŲ KOKYBĖ IR GARANTINIAI ĮSIPAREIGOJIMAI</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6.1. Garantinis terminas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rsidP="00830A7F">
            <w:pPr>
              <w:rPr>
                <w:rFonts w:ascii="Arial" w:hAnsi="Arial" w:cs="Arial"/>
                <w:kern w:val="2"/>
                <w:szCs w:val="24"/>
              </w:rPr>
            </w:pPr>
            <w:r w:rsidRPr="00467E60">
              <w:rPr>
                <w:rFonts w:ascii="Arial" w:hAnsi="Arial" w:cs="Arial"/>
                <w:kern w:val="2"/>
                <w:szCs w:val="24"/>
              </w:rPr>
              <w:t xml:space="preserve">Prekėms nustatomas Tiekėjo pasiūlytas arba Prekių gamintojo taikomas </w:t>
            </w:r>
            <w:r w:rsidR="00830A7F">
              <w:rPr>
                <w:rFonts w:ascii="Arial" w:hAnsi="Arial" w:cs="Arial"/>
                <w:kern w:val="2"/>
                <w:szCs w:val="24"/>
              </w:rPr>
              <w:t>Garantinis terminas</w:t>
            </w:r>
            <w:r w:rsidRPr="00467E60">
              <w:rPr>
                <w:rFonts w:ascii="Arial" w:hAnsi="Arial" w:cs="Arial"/>
                <w:kern w:val="2"/>
                <w:szCs w:val="24"/>
              </w:rPr>
              <w:t xml:space="preserve">, tačiau bet kokiu atveju </w:t>
            </w:r>
            <w:r w:rsidRPr="00830A7F">
              <w:rPr>
                <w:rFonts w:ascii="Arial" w:hAnsi="Arial" w:cs="Arial"/>
                <w:b/>
                <w:kern w:val="2"/>
                <w:szCs w:val="24"/>
              </w:rPr>
              <w:t>ne trumpesnis kaip 24 mėn</w:t>
            </w:r>
            <w:r w:rsidRPr="00467E60">
              <w:rPr>
                <w:rFonts w:ascii="Arial" w:hAnsi="Arial" w:cs="Arial"/>
                <w:kern w:val="2"/>
                <w:szCs w:val="24"/>
              </w:rPr>
              <w:t>. Garantinis terminas skaičiuojamas nuo Prekių perdavimo–priėmimo akto ar Sąskaitos (kai Prekių perdavimo–priėmimo aktas nėra pasirašomas) pasirašymo dienos.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6.2. Garantinė priežiūra</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4472C4"/>
                <w:kern w:val="2"/>
                <w:szCs w:val="24"/>
              </w:rPr>
            </w:pPr>
            <w:r w:rsidRPr="00467E60">
              <w:rPr>
                <w:rFonts w:ascii="Arial" w:hAnsi="Arial" w:cs="Arial"/>
                <w:kern w:val="2"/>
                <w:szCs w:val="24"/>
              </w:rPr>
              <w:t>Tiekėjas privalo pašalin</w:t>
            </w:r>
            <w:r w:rsidR="00D916EA">
              <w:rPr>
                <w:rFonts w:ascii="Arial" w:hAnsi="Arial" w:cs="Arial"/>
                <w:kern w:val="2"/>
                <w:szCs w:val="24"/>
              </w:rPr>
              <w:t>ti trūkumus ne vėliau kaip per 1</w:t>
            </w:r>
            <w:r w:rsidRPr="00467E60">
              <w:rPr>
                <w:rFonts w:ascii="Arial" w:hAnsi="Arial" w:cs="Arial"/>
                <w:kern w:val="2"/>
                <w:szCs w:val="24"/>
              </w:rPr>
              <w:t>0 (dešimt) kalendorinių dienų.</w:t>
            </w:r>
          </w:p>
          <w:p w:rsidR="00F5257F" w:rsidRPr="00467E60" w:rsidRDefault="00AD6AA7">
            <w:pPr>
              <w:rPr>
                <w:rFonts w:ascii="Arial" w:hAnsi="Arial" w:cs="Arial"/>
                <w:kern w:val="2"/>
                <w:szCs w:val="24"/>
              </w:rPr>
            </w:pPr>
            <w:r w:rsidRPr="00467E60">
              <w:rPr>
                <w:rFonts w:ascii="Arial" w:hAnsi="Arial" w:cs="Arial"/>
                <w:kern w:val="2"/>
                <w:szCs w:val="24"/>
              </w:rPr>
              <w:t xml:space="preserve">Prekių trūkumų nustatymo bei šalinimo tvarka nustatyta Bendrųjų sąlygų 7 skyriuje. </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7. SUTARTIES VYKDYMUI PASITELKIAMI SUBTIEKĖJAI</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Sutarties vykdymui pasitelkiami subtiekėjai ir (ar) specialistai</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Sutarties vykdymui subtiekėjai ir (ar) specialistai nepasitelkiami.</w:t>
            </w:r>
          </w:p>
          <w:p w:rsidR="00F5257F" w:rsidRPr="00467E60" w:rsidRDefault="00F5257F">
            <w:pPr>
              <w:rPr>
                <w:rFonts w:ascii="Arial" w:hAnsi="Arial" w:cs="Arial"/>
                <w:kern w:val="2"/>
                <w:szCs w:val="24"/>
              </w:rPr>
            </w:pPr>
          </w:p>
          <w:p w:rsidR="00F5257F" w:rsidRPr="00467E60" w:rsidRDefault="00AD6AA7">
            <w:pPr>
              <w:rPr>
                <w:rFonts w:ascii="Arial" w:hAnsi="Arial" w:cs="Arial"/>
                <w:color w:val="FF0000"/>
                <w:kern w:val="2"/>
                <w:szCs w:val="24"/>
              </w:rPr>
            </w:pPr>
            <w:r w:rsidRPr="00467E60">
              <w:rPr>
                <w:rFonts w:ascii="Arial" w:hAnsi="Arial" w:cs="Arial"/>
                <w:color w:val="FF0000"/>
                <w:kern w:val="2"/>
                <w:szCs w:val="24"/>
              </w:rPr>
              <w:t>arba</w:t>
            </w:r>
          </w:p>
          <w:p w:rsidR="00F5257F" w:rsidRPr="00467E60" w:rsidRDefault="00F5257F">
            <w:pPr>
              <w:rPr>
                <w:rFonts w:ascii="Arial" w:hAnsi="Arial" w:cs="Arial"/>
                <w:kern w:val="2"/>
                <w:szCs w:val="24"/>
              </w:rPr>
            </w:pPr>
          </w:p>
          <w:p w:rsidR="00F5257F" w:rsidRPr="00467E60" w:rsidRDefault="00AD6AA7">
            <w:pPr>
              <w:rPr>
                <w:rFonts w:ascii="Arial" w:hAnsi="Arial" w:cs="Arial"/>
                <w:b/>
                <w:bCs/>
                <w:kern w:val="2"/>
                <w:szCs w:val="24"/>
              </w:rPr>
            </w:pPr>
            <w:r w:rsidRPr="00467E60">
              <w:rPr>
                <w:rFonts w:ascii="Arial" w:hAnsi="Arial" w:cs="Arial"/>
                <w:kern w:val="2"/>
                <w:szCs w:val="24"/>
              </w:rPr>
              <w:t xml:space="preserve">Sutarties vykdymui pasitelkiami subtiekėjai ir (ar) specialistai yra nurodyti Sutarties priede Nr. </w:t>
            </w:r>
            <w:r w:rsidRPr="00467E60">
              <w:rPr>
                <w:rFonts w:ascii="Arial" w:hAnsi="Arial" w:cs="Arial"/>
                <w:kern w:val="2"/>
                <w:szCs w:val="24"/>
                <w:highlight w:val="yellow"/>
              </w:rPr>
              <w:t>[...]</w:t>
            </w:r>
            <w:r w:rsidRPr="00467E60">
              <w:rPr>
                <w:rFonts w:ascii="Arial" w:hAnsi="Arial" w:cs="Arial"/>
                <w:kern w:val="2"/>
                <w:szCs w:val="24"/>
              </w:rPr>
              <w:t xml:space="preserve"> „Sutarties vykdymui pasitelkiami subtiekėjai ir (ar) specialistai“</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8. PRIEVOLIŲ PAGAL SUTARTĮ ĮVYKDYMO UŽTIKRINIMAS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8.1. Prievolių pagal Sutartį įvykdymo užtikrinimas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Prievolių pagal Sutartį įvykdymas užtikrinamas:</w:t>
            </w:r>
          </w:p>
          <w:p w:rsidR="00F5257F" w:rsidRPr="00467E60" w:rsidRDefault="00AD6AA7">
            <w:pPr>
              <w:rPr>
                <w:rFonts w:ascii="Arial" w:hAnsi="Arial" w:cs="Arial"/>
                <w:kern w:val="2"/>
                <w:szCs w:val="24"/>
              </w:rPr>
            </w:pPr>
            <w:r w:rsidRPr="00467E60">
              <w:rPr>
                <w:rFonts w:ascii="Arial" w:hAnsi="Arial" w:cs="Arial"/>
                <w:kern w:val="2"/>
                <w:szCs w:val="24"/>
              </w:rPr>
              <w:t>Netesybomis (delspinigiais, bauda).</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8.2. Sutarties įvykdymo užtikrinimo pateikimas </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ind w:firstLine="720"/>
              <w:jc w:val="center"/>
              <w:rPr>
                <w:rFonts w:ascii="Arial" w:hAnsi="Arial" w:cs="Arial"/>
                <w:b/>
                <w:bCs/>
                <w:kern w:val="2"/>
                <w:szCs w:val="24"/>
              </w:rPr>
            </w:pPr>
            <w:r w:rsidRPr="00467E60">
              <w:rPr>
                <w:rFonts w:ascii="Arial" w:hAnsi="Arial" w:cs="Arial"/>
                <w:b/>
                <w:bCs/>
                <w:kern w:val="2"/>
                <w:szCs w:val="24"/>
              </w:rPr>
              <w:lastRenderedPageBreak/>
              <w:t>9. ŠALIŲ ATSAKOMYBĖ</w:t>
            </w:r>
            <w:r w:rsidRPr="00467E60">
              <w:rPr>
                <w:rFonts w:ascii="Arial" w:hAnsi="Arial" w:cs="Arial"/>
                <w:b/>
                <w:bCs/>
                <w:kern w:val="2"/>
                <w:szCs w:val="24"/>
              </w:rPr>
              <w:tab/>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9.1. Pirkėjui taikomos netesybos už mokėjimų pagal Sutartį vėlavimą</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rsidP="00830A7F">
            <w:pPr>
              <w:rPr>
                <w:rFonts w:ascii="Arial" w:hAnsi="Arial" w:cs="Arial"/>
                <w:color w:val="FF0000"/>
                <w:kern w:val="2"/>
                <w:szCs w:val="24"/>
              </w:rPr>
            </w:pPr>
            <w:r w:rsidRPr="00467E60">
              <w:rPr>
                <w:rFonts w:ascii="Arial" w:hAnsi="Arial" w:cs="Arial"/>
                <w:color w:val="000000"/>
                <w:kern w:val="2"/>
                <w:szCs w:val="24"/>
              </w:rPr>
              <w:t xml:space="preserve">Jei Pirkėjas, gavęs tinkamai pateiktą ir užpildytą Sąskaitą, uždelsia atsiskaityti už tinkamai Tiekėjo perduotas kokybiškas Prekes per Sutartyje nurodytą </w:t>
            </w:r>
            <w:r w:rsidRPr="00467E60">
              <w:rPr>
                <w:rFonts w:ascii="Arial" w:hAnsi="Arial" w:cs="Arial"/>
                <w:kern w:val="2"/>
                <w:szCs w:val="24"/>
              </w:rPr>
              <w:t>terminą, Tiekėjas nuo kitos nei nustatytas terminas dienos skaičiuoja Pirkėjui 0,</w:t>
            </w:r>
            <w:r w:rsidR="00830A7F">
              <w:rPr>
                <w:rFonts w:ascii="Arial" w:hAnsi="Arial" w:cs="Arial"/>
                <w:kern w:val="2"/>
                <w:szCs w:val="24"/>
              </w:rPr>
              <w:t>5</w:t>
            </w:r>
            <w:r w:rsidRPr="00467E60">
              <w:rPr>
                <w:rFonts w:ascii="Arial" w:hAnsi="Arial" w:cs="Arial"/>
                <w:kern w:val="2"/>
                <w:szCs w:val="24"/>
              </w:rPr>
              <w:t xml:space="preserve"> (</w:t>
            </w:r>
            <w:r w:rsidR="00830A7F">
              <w:rPr>
                <w:rFonts w:ascii="Arial" w:hAnsi="Arial" w:cs="Arial"/>
                <w:kern w:val="2"/>
                <w:szCs w:val="24"/>
              </w:rPr>
              <w:t>penkios</w:t>
            </w:r>
            <w:r w:rsidRPr="00467E60">
              <w:rPr>
                <w:rFonts w:ascii="Arial" w:hAnsi="Arial" w:cs="Arial"/>
                <w:kern w:val="2"/>
                <w:szCs w:val="24"/>
              </w:rPr>
              <w:t xml:space="preserve"> dešimtosios) procento dydžio delspinigius nuo neapmokėtos sumos be PVM už kiekvieną vėlavimo dieną.</w:t>
            </w:r>
            <w:r w:rsidRPr="00467E60">
              <w:rPr>
                <w:rFonts w:ascii="Arial" w:hAnsi="Arial" w:cs="Arial"/>
                <w:color w:val="FF0000"/>
                <w:kern w:val="2"/>
                <w:szCs w:val="24"/>
              </w:rPr>
              <w:t> </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9.2. Tiekėjui taikomos netesybos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000000"/>
                <w:kern w:val="2"/>
                <w:szCs w:val="24"/>
              </w:rPr>
            </w:pPr>
            <w:r w:rsidRPr="00467E60">
              <w:rPr>
                <w:rFonts w:ascii="Arial" w:hAnsi="Arial" w:cs="Arial"/>
                <w:color w:val="000000"/>
                <w:kern w:val="2"/>
                <w:szCs w:val="24"/>
              </w:rPr>
              <w:t xml:space="preserve">9.2.1. Jeigu Tiekėjas vėluoja vykdyti užsakymą, tiekti Prekes ar ištaisyti jų trūkumus arba nevykdo kitų sutartinių įsipareigojimų, Pirkėjas nuo kitos nei nustatytas terminas dienos Tiekėjui </w:t>
            </w:r>
            <w:r w:rsidRPr="00467E60">
              <w:rPr>
                <w:rFonts w:ascii="Arial" w:hAnsi="Arial" w:cs="Arial"/>
                <w:kern w:val="2"/>
                <w:szCs w:val="24"/>
              </w:rPr>
              <w:t>skaičiuoja 0,5 (penkios dešimtosios) procento  dydžio delspinigius už kiekvieną uždelstą dieną nuo laiku neperduotų Prekių ar Prekių, turinčių trūkumų, kainos be PVM.</w:t>
            </w:r>
            <w:r w:rsidRPr="00467E60">
              <w:rPr>
                <w:rFonts w:ascii="Arial" w:hAnsi="Arial" w:cs="Arial"/>
                <w:color w:val="000000"/>
                <w:kern w:val="2"/>
                <w:szCs w:val="24"/>
              </w:rPr>
              <w:t> </w:t>
            </w:r>
          </w:p>
          <w:p w:rsidR="00F5257F" w:rsidRPr="00467E60" w:rsidRDefault="00F5257F">
            <w:pPr>
              <w:rPr>
                <w:rFonts w:ascii="Arial" w:hAnsi="Arial" w:cs="Arial"/>
                <w:color w:val="000000"/>
                <w:kern w:val="2"/>
                <w:szCs w:val="24"/>
              </w:rPr>
            </w:pPr>
          </w:p>
          <w:p w:rsidR="00F5257F" w:rsidRPr="00467E60" w:rsidRDefault="00AD6AA7">
            <w:pPr>
              <w:rPr>
                <w:rFonts w:ascii="Arial" w:hAnsi="Arial" w:cs="Arial"/>
                <w:b/>
                <w:bCs/>
                <w:kern w:val="2"/>
                <w:szCs w:val="24"/>
              </w:rPr>
            </w:pPr>
            <w:r w:rsidRPr="00467E60">
              <w:rPr>
                <w:rFonts w:ascii="Arial" w:hAnsi="Arial" w:cs="Arial"/>
                <w:color w:val="000000"/>
                <w:kern w:val="2"/>
                <w:szCs w:val="24"/>
              </w:rPr>
              <w:t>9.2.2.</w:t>
            </w:r>
            <w:r w:rsidRPr="00467E60">
              <w:rPr>
                <w:rFonts w:ascii="Arial" w:hAnsi="Arial" w:cs="Arial"/>
                <w:color w:val="000000"/>
                <w:kern w:val="2"/>
                <w:szCs w:val="24"/>
                <w:lang w:val="en-US"/>
              </w:rPr>
              <w:t xml:space="preserve"> </w:t>
            </w:r>
            <w:r w:rsidRPr="00467E60">
              <w:rPr>
                <w:rFonts w:ascii="Arial" w:hAnsi="Arial" w:cs="Arial"/>
                <w:color w:val="000000"/>
                <w:kern w:val="2"/>
                <w:szCs w:val="24"/>
              </w:rPr>
              <w:t xml:space="preserve">Tiekėjas privalo sumokėti Pirkėjui netesybas per 30 </w:t>
            </w:r>
            <w:r w:rsidR="00830A7F">
              <w:rPr>
                <w:rFonts w:ascii="Arial" w:hAnsi="Arial" w:cs="Arial"/>
                <w:color w:val="000000"/>
                <w:kern w:val="2"/>
                <w:szCs w:val="24"/>
              </w:rPr>
              <w:t xml:space="preserve">(trisdešimt) kalendorinių </w:t>
            </w:r>
            <w:r w:rsidRPr="00467E60">
              <w:rPr>
                <w:rFonts w:ascii="Arial" w:hAnsi="Arial" w:cs="Arial"/>
                <w:color w:val="000000"/>
                <w:kern w:val="2"/>
                <w:szCs w:val="24"/>
              </w:rPr>
              <w:t xml:space="preserve">dienų nuo Pirkėjo pareikalavimo. </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9.3. Tiekėjui / Pirkėjui taikoma bauda nutraukus Sutartį dėl esminio Sutarties pažeidimo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Nutraukus Sutartį dėl esminio Sutarties pažeidimo, nustatyto Sutarties Specialiosiose sąlygose, mokama 5 (penkių) procentų dydžio bauda nuo Pradinės Sutarties vertės be PVM, nurodytos Specialiųjų sąlygų 5.2 punkte. </w:t>
            </w:r>
          </w:p>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 xml:space="preserve">Netaikoma </w:t>
            </w:r>
          </w:p>
          <w:p w:rsidR="00F5257F" w:rsidRPr="00467E60" w:rsidRDefault="00F5257F">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9.5. Tiekėjui taikomos baudos dėl aplinkosauginių ir (arba) socialinių kriterijų nesilaikymo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FF0000"/>
                <w:kern w:val="2"/>
                <w:szCs w:val="24"/>
              </w:rPr>
            </w:pPr>
            <w:r w:rsidRPr="00467E60">
              <w:rPr>
                <w:rFonts w:ascii="Arial" w:hAnsi="Arial" w:cs="Arial"/>
                <w:kern w:val="2"/>
                <w:szCs w:val="24"/>
              </w:rPr>
              <w:t xml:space="preserve">Netaikoma </w:t>
            </w:r>
          </w:p>
          <w:p w:rsidR="00F5257F" w:rsidRPr="00467E60" w:rsidRDefault="00F5257F">
            <w:pPr>
              <w:rPr>
                <w:rFonts w:ascii="Arial" w:hAnsi="Arial" w:cs="Arial"/>
                <w:color w:val="4472C4"/>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9.6. Tiekėjui / Pirkėjui taikoma bauda dėl konfidencialumo reikalavimų nesilaikymo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color w:val="4472C4"/>
                <w:kern w:val="2"/>
                <w:szCs w:val="24"/>
              </w:rPr>
            </w:pPr>
          </w:p>
          <w:p w:rsidR="00F5257F" w:rsidRPr="00467E60" w:rsidRDefault="00F5257F">
            <w:pPr>
              <w:rPr>
                <w:rFonts w:ascii="Arial" w:hAnsi="Arial" w:cs="Arial"/>
                <w:color w:val="4472C4"/>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9.7. Tiekėjui taikomos netesybos dėl pirkimo dokumentuose nustatytų kokybinių </w:t>
            </w:r>
            <w:r w:rsidRPr="00467E60">
              <w:rPr>
                <w:rFonts w:ascii="Arial" w:hAnsi="Arial" w:cs="Arial"/>
                <w:b/>
                <w:bCs/>
                <w:kern w:val="2"/>
                <w:szCs w:val="24"/>
              </w:rPr>
              <w:lastRenderedPageBreak/>
              <w:t>kriterijų (papildomai suteikiamos garantijos) nepasiekimo Sutarties vykdymo metu</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C9211E"/>
              </w:rPr>
            </w:pPr>
            <w:r w:rsidRPr="00467E60">
              <w:rPr>
                <w:rFonts w:ascii="Arial" w:hAnsi="Arial" w:cs="Arial"/>
                <w:color w:val="C9211E"/>
                <w:kern w:val="2"/>
                <w:szCs w:val="24"/>
              </w:rPr>
              <w:lastRenderedPageBreak/>
              <w:t xml:space="preserve"> </w:t>
            </w:r>
            <w:r w:rsidR="00830A7F">
              <w:rPr>
                <w:rFonts w:ascii="Arial" w:hAnsi="Arial" w:cs="Arial"/>
                <w:color w:val="000000"/>
                <w:kern w:val="2"/>
                <w:szCs w:val="24"/>
              </w:rPr>
              <w:t xml:space="preserve">Netaikoma </w:t>
            </w:r>
          </w:p>
          <w:p w:rsidR="00F5257F" w:rsidRPr="00467E60" w:rsidRDefault="00F5257F">
            <w:pPr>
              <w:rPr>
                <w:rFonts w:ascii="Arial" w:hAnsi="Arial" w:cs="Arial"/>
                <w:kern w:val="2"/>
                <w:szCs w:val="24"/>
              </w:rPr>
            </w:pPr>
          </w:p>
          <w:p w:rsidR="00F57B86" w:rsidRPr="00467E60" w:rsidRDefault="00F57B86">
            <w:pPr>
              <w:rPr>
                <w:rFonts w:ascii="Arial" w:hAnsi="Arial" w:cs="Arial"/>
                <w:kern w:val="2"/>
                <w:szCs w:val="24"/>
              </w:rPr>
            </w:pPr>
          </w:p>
          <w:p w:rsidR="00F57B86" w:rsidRPr="00467E60" w:rsidRDefault="00F57B86">
            <w:pPr>
              <w:rPr>
                <w:rFonts w:ascii="Arial" w:hAnsi="Arial" w:cs="Arial"/>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9.8. Tiekėjui taikomos netesybos dėl Sutarties įvykdymo užtikrinimo nepratęsimo</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color w:val="4472C4"/>
                <w:kern w:val="2"/>
                <w:szCs w:val="24"/>
              </w:rPr>
            </w:pPr>
          </w:p>
          <w:p w:rsidR="00F5257F" w:rsidRPr="00467E60" w:rsidRDefault="00F5257F">
            <w:pPr>
              <w:rPr>
                <w:rFonts w:ascii="Arial" w:hAnsi="Arial" w:cs="Arial"/>
                <w:color w:val="4472C4"/>
                <w:kern w:val="2"/>
                <w:szCs w:val="24"/>
              </w:rPr>
            </w:pP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lang w:val="en-US"/>
              </w:rPr>
            </w:pPr>
            <w:r w:rsidRPr="00467E60">
              <w:rPr>
                <w:rFonts w:ascii="Arial" w:hAnsi="Arial" w:cs="Arial"/>
                <w:b/>
                <w:bCs/>
                <w:kern w:val="2"/>
                <w:szCs w:val="24"/>
                <w:lang w:val="en-US"/>
              </w:rPr>
              <w:t xml:space="preserve">9.9. </w:t>
            </w:r>
            <w:r w:rsidRPr="00467E60">
              <w:rPr>
                <w:rFonts w:ascii="Arial" w:hAnsi="Arial" w:cs="Arial"/>
                <w:b/>
                <w:bCs/>
                <w:kern w:val="2"/>
                <w:szCs w:val="24"/>
              </w:rPr>
              <w:t>Kitos netesybos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color w:val="4472C4"/>
                <w:kern w:val="2"/>
                <w:szCs w:val="24"/>
              </w:rPr>
            </w:pP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10. SUTARTIES GALIOJIMAS IR KEITIMAS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10.1. Sutarties sudarymas ir įsigaliojimas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Ši Sutartis laikoma sudaryta ir įsigalioja nuo Sutarties pasirašymo dienos (antrosios Šalies pasirašymo dieną).</w:t>
            </w:r>
          </w:p>
          <w:p w:rsidR="00F5257F" w:rsidRPr="00467E60" w:rsidRDefault="00AD6AA7" w:rsidP="008506D4">
            <w:pPr>
              <w:rPr>
                <w:rFonts w:ascii="Arial" w:hAnsi="Arial" w:cs="Arial"/>
                <w:color w:val="4472C4"/>
                <w:kern w:val="2"/>
                <w:szCs w:val="24"/>
              </w:rPr>
            </w:pPr>
            <w:r w:rsidRPr="00467E60">
              <w:rPr>
                <w:rFonts w:ascii="Arial" w:hAnsi="Arial" w:cs="Arial"/>
                <w:color w:val="000000"/>
                <w:kern w:val="2"/>
                <w:szCs w:val="24"/>
              </w:rPr>
              <w:t xml:space="preserve">Sutartis galioja iki visiško prievolių įvykdymo (kol bus išnaudota Pradinės Sutarties vertė, bet jos terminas negali būti ilgesnis kaip </w:t>
            </w:r>
            <w:r w:rsidR="008506D4">
              <w:rPr>
                <w:rFonts w:ascii="Arial" w:hAnsi="Arial" w:cs="Arial"/>
                <w:color w:val="000000"/>
                <w:kern w:val="2"/>
                <w:szCs w:val="24"/>
              </w:rPr>
              <w:t xml:space="preserve">3 mėnesiai. </w:t>
            </w:r>
            <w:r w:rsidRPr="00467E60">
              <w:rPr>
                <w:rFonts w:ascii="Arial" w:hAnsi="Arial" w:cs="Arial"/>
                <w:color w:val="000000"/>
                <w:kern w:val="2"/>
                <w:szCs w:val="24"/>
              </w:rPr>
              <w:t xml:space="preserve"> </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10.2. Sutarties galiojimo termino pratęsimas</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11. SUTARTIES NUTRAUKIMAS</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11.1. Sutarties nutraukimo pagrindai</w:t>
            </w: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Sutartis gali būti nutraukiama rašytiniu Šalių susitarimu arba vienašališkai, Bendrosiose sąlygose nustatyta tvarka.</w:t>
            </w:r>
          </w:p>
        </w:tc>
      </w:tr>
      <w:tr w:rsidR="00F5257F" w:rsidRPr="00467E60" w:rsidTr="002215A6">
        <w:trPr>
          <w:trHeight w:val="300"/>
        </w:trPr>
        <w:tc>
          <w:tcPr>
            <w:tcW w:w="2704"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11.2. Esminiai Sutarties pažeidimai</w:t>
            </w:r>
          </w:p>
          <w:p w:rsidR="00F5257F" w:rsidRPr="00467E60" w:rsidRDefault="00F5257F">
            <w:pPr>
              <w:rPr>
                <w:rFonts w:ascii="Arial" w:hAnsi="Arial" w:cs="Arial"/>
                <w:b/>
                <w:bCs/>
                <w:kern w:val="2"/>
                <w:szCs w:val="24"/>
              </w:rPr>
            </w:pPr>
          </w:p>
        </w:tc>
        <w:tc>
          <w:tcPr>
            <w:tcW w:w="7327" w:type="dxa"/>
            <w:gridSpan w:val="2"/>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kern w:val="2"/>
                <w:szCs w:val="24"/>
              </w:rPr>
            </w:pPr>
            <w:r w:rsidRPr="00467E60">
              <w:rPr>
                <w:rFonts w:ascii="Arial" w:hAnsi="Arial" w:cs="Arial"/>
                <w:kern w:val="2"/>
                <w:szCs w:val="24"/>
              </w:rPr>
              <w:t>11.2.1. jeigu Tiekėjas nevykdo prisiimtų įsipareigojimų už Sutartyje nustatytą Sutarties kainą;</w:t>
            </w:r>
          </w:p>
          <w:p w:rsidR="00F5257F" w:rsidRPr="00467E60" w:rsidRDefault="00AD6AA7">
            <w:pPr>
              <w:jc w:val="both"/>
              <w:rPr>
                <w:rFonts w:ascii="Arial" w:eastAsia="Arial" w:hAnsi="Arial" w:cs="Arial"/>
                <w:kern w:val="2"/>
                <w:szCs w:val="24"/>
              </w:rPr>
            </w:pPr>
            <w:r w:rsidRPr="00467E60">
              <w:rPr>
                <w:rFonts w:ascii="Arial" w:hAnsi="Arial" w:cs="Arial"/>
                <w:kern w:val="2"/>
                <w:szCs w:val="24"/>
              </w:rPr>
              <w:t xml:space="preserve">11.2.2. </w:t>
            </w:r>
            <w:r w:rsidRPr="00467E60">
              <w:rPr>
                <w:rFonts w:ascii="Arial" w:eastAsia="Arial" w:hAnsi="Arial" w:cs="Arial"/>
                <w:kern w:val="2"/>
                <w:szCs w:val="24"/>
              </w:rPr>
              <w:t>jeigu Tiekėjas vėluoja pristatyti Prekes ilgiau nei 5 darbo dienas nuo Sutartyje nustatyto Prekių pristatymo termino;</w:t>
            </w:r>
          </w:p>
          <w:p w:rsidR="00F5257F" w:rsidRPr="00467E60" w:rsidRDefault="00AD6AA7">
            <w:pPr>
              <w:tabs>
                <w:tab w:val="left" w:pos="567"/>
                <w:tab w:val="left" w:pos="851"/>
                <w:tab w:val="left" w:pos="992"/>
                <w:tab w:val="left" w:pos="1134"/>
              </w:tabs>
              <w:spacing w:line="256" w:lineRule="auto"/>
              <w:jc w:val="both"/>
              <w:rPr>
                <w:rFonts w:ascii="Arial" w:eastAsia="Arial" w:hAnsi="Arial" w:cs="Arial"/>
                <w:kern w:val="2"/>
                <w:szCs w:val="24"/>
              </w:rPr>
            </w:pPr>
            <w:r w:rsidRPr="00467E60">
              <w:rPr>
                <w:rFonts w:ascii="Arial" w:eastAsia="Arial" w:hAnsi="Arial" w:cs="Arial"/>
                <w:kern w:val="2"/>
                <w:szCs w:val="24"/>
              </w:rPr>
              <w:t>11.2.3. jeigu Tiekėjas pažeidžia Prekių pristatymo terminus ir priskaičiuotų netesybų už vėlavimą suma viršija 20 (dvidešimt) proc. Pradinės sutarties vertės;</w:t>
            </w:r>
          </w:p>
          <w:p w:rsidR="00F5257F" w:rsidRPr="00467E60" w:rsidRDefault="00AD6AA7" w:rsidP="00443C0A">
            <w:pPr>
              <w:tabs>
                <w:tab w:val="left" w:pos="567"/>
                <w:tab w:val="left" w:pos="851"/>
                <w:tab w:val="left" w:pos="992"/>
                <w:tab w:val="left" w:pos="1134"/>
              </w:tabs>
              <w:spacing w:line="256" w:lineRule="auto"/>
              <w:jc w:val="both"/>
              <w:rPr>
                <w:rFonts w:ascii="Arial" w:eastAsia="Arial" w:hAnsi="Arial" w:cs="Arial"/>
                <w:color w:val="FF0000"/>
                <w:kern w:val="2"/>
                <w:szCs w:val="24"/>
              </w:rPr>
            </w:pPr>
            <w:r w:rsidRPr="00467E60">
              <w:rPr>
                <w:rFonts w:ascii="Arial" w:eastAsia="Arial" w:hAnsi="Arial" w:cs="Arial"/>
                <w:kern w:val="2"/>
                <w:szCs w:val="24"/>
              </w:rPr>
              <w:t>11.2.4. Tiekėjas daugiau kaip 2 (du) kartus pristato Prekes, kurios neatitinka Sutartyje ir (ar) Įstatymuos</w:t>
            </w:r>
            <w:r w:rsidR="00443C0A" w:rsidRPr="00467E60">
              <w:rPr>
                <w:rFonts w:ascii="Arial" w:eastAsia="Arial" w:hAnsi="Arial" w:cs="Arial"/>
                <w:kern w:val="2"/>
                <w:szCs w:val="24"/>
              </w:rPr>
              <w:t>e nustatytų reikalavimų Prekėms.</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kern w:val="2"/>
                <w:szCs w:val="24"/>
              </w:rPr>
            </w:pPr>
            <w:r w:rsidRPr="00467E60">
              <w:rPr>
                <w:rFonts w:ascii="Arial" w:hAnsi="Arial" w:cs="Arial"/>
                <w:b/>
                <w:bCs/>
                <w:kern w:val="2"/>
                <w:szCs w:val="24"/>
              </w:rPr>
              <w:t xml:space="preserve">12. APLINKOSAUGINIAI IR SOCIALINIAI KRITERIJAI </w:t>
            </w:r>
            <w:r w:rsidRPr="00467E60">
              <w:rPr>
                <w:rFonts w:ascii="Arial" w:hAnsi="Arial" w:cs="Arial"/>
                <w:kern w:val="2"/>
                <w:szCs w:val="24"/>
              </w:rPr>
              <w:t>(taikoma, jeigu aplinkosauginiai ir (arba) socialiniai kriterijai nustatomi kaip Sutarties vykdymo sąlygos)</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12.1. Aplinkosauginių kriterijų nustatymo teisinis pagrindas</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830A7F" w:rsidRDefault="00AD6AA7" w:rsidP="009F4964">
            <w:pPr>
              <w:rPr>
                <w:rFonts w:ascii="Arial" w:hAnsi="Arial" w:cs="Arial"/>
                <w:color w:val="000000"/>
                <w:kern w:val="2"/>
                <w:szCs w:val="24"/>
              </w:rPr>
            </w:pPr>
            <w:r w:rsidRPr="00467E60">
              <w:rPr>
                <w:rFonts w:ascii="Arial" w:hAnsi="Arial" w:cs="Arial"/>
                <w:color w:val="000000"/>
                <w:kern w:val="2"/>
                <w:szCs w:val="24"/>
                <w:shd w:val="clear" w:color="auto" w:fill="FFFFFF"/>
              </w:rPr>
              <w:t xml:space="preserve">Aplinkosauginiai kriterijai Prekėms nustatomi vadovaujantis </w:t>
            </w:r>
            <w:r w:rsidRPr="00467E60">
              <w:rPr>
                <w:rFonts w:ascii="Arial" w:hAnsi="Arial" w:cs="Arial"/>
                <w:color w:val="000000"/>
                <w:kern w:val="2"/>
                <w:szCs w:val="24"/>
              </w:rPr>
              <w:t>Aplinkos apsaugos kriterijų taikymo, vykdant žaliuosius pirkimus, tvarkos aprašo, patvirtinto 2011 m. birželio 28 d. įsakymu D1-508</w:t>
            </w:r>
            <w:r w:rsidRPr="00467E60">
              <w:rPr>
                <w:rFonts w:ascii="Arial" w:hAnsi="Arial" w:cs="Arial"/>
                <w:color w:val="000000"/>
                <w:kern w:val="2"/>
                <w:szCs w:val="24"/>
                <w:shd w:val="clear" w:color="auto" w:fill="FFFFFF"/>
              </w:rPr>
              <w:t xml:space="preserve"> „Dėl Aplinkos apsaugos kriterijų taikymo, vykdant žaliuosius pirkimus, tvarkos aprašo patvirtinimo“ (toliau – Tvarkos aprašas) 4.4.4.3 papunkči</w:t>
            </w:r>
            <w:r w:rsidR="00830A7F">
              <w:rPr>
                <w:rFonts w:ascii="Arial" w:hAnsi="Arial" w:cs="Arial"/>
                <w:color w:val="000000"/>
                <w:kern w:val="2"/>
                <w:szCs w:val="24"/>
                <w:shd w:val="clear" w:color="auto" w:fill="FFFFFF"/>
              </w:rPr>
              <w:t>u</w:t>
            </w:r>
            <w:r w:rsidRPr="00467E60">
              <w:rPr>
                <w:rFonts w:ascii="Arial" w:hAnsi="Arial" w:cs="Arial"/>
                <w:color w:val="000000"/>
                <w:kern w:val="2"/>
                <w:szCs w:val="24"/>
                <w:shd w:val="clear" w:color="auto" w:fill="FFFFFF"/>
              </w:rPr>
              <w:t>:</w:t>
            </w:r>
            <w:r w:rsidR="00830A7F">
              <w:rPr>
                <w:rFonts w:ascii="Arial" w:hAnsi="Arial" w:cs="Arial"/>
                <w:color w:val="000000"/>
                <w:kern w:val="2"/>
                <w:szCs w:val="24"/>
                <w:shd w:val="clear" w:color="auto" w:fill="FFFFFF"/>
              </w:rPr>
              <w:t xml:space="preserve"> </w:t>
            </w:r>
            <w:r w:rsidRPr="00467E60">
              <w:rPr>
                <w:rFonts w:ascii="Arial" w:hAnsi="Arial" w:cs="Arial"/>
                <w:color w:val="000000"/>
                <w:kern w:val="2"/>
                <w:szCs w:val="24"/>
              </w:rPr>
              <w:t xml:space="preserve">Prekės turi būti saugios naudoti, nekelti pavojaus sveikatai, o joms pagaminti turi būti naudojama mažiau ar visai nenaudojama pavojingųjų cheminių medžiagų. </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12.2. </w:t>
            </w:r>
            <w:r w:rsidRPr="00467E60">
              <w:rPr>
                <w:rFonts w:ascii="Arial" w:hAnsi="Arial" w:cs="Arial"/>
                <w:b/>
                <w:bCs/>
                <w:color w:val="000000"/>
                <w:kern w:val="2"/>
                <w:szCs w:val="24"/>
                <w:shd w:val="clear" w:color="auto" w:fill="FFFFFF"/>
              </w:rPr>
              <w:t xml:space="preserve">Su Prekių pakuotėmis susiję aplinkosauginiai </w:t>
            </w:r>
            <w:r w:rsidRPr="00467E60">
              <w:rPr>
                <w:rFonts w:ascii="Arial" w:hAnsi="Arial" w:cs="Arial"/>
                <w:b/>
                <w:bCs/>
                <w:color w:val="000000"/>
                <w:kern w:val="2"/>
                <w:szCs w:val="24"/>
                <w:shd w:val="clear" w:color="auto" w:fill="FFFFFF"/>
              </w:rPr>
              <w:lastRenderedPageBreak/>
              <w:t>kriterijai</w:t>
            </w:r>
            <w:r w:rsidRPr="00467E60">
              <w:rPr>
                <w:rFonts w:ascii="Arial" w:hAnsi="Arial" w:cs="Arial"/>
                <w:b/>
                <w:bCs/>
                <w:kern w:val="2"/>
                <w:szCs w:val="24"/>
              </w:rPr>
              <w:t xml:space="preserve"> </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rsidP="00357854">
            <w:pPr>
              <w:rPr>
                <w:rFonts w:ascii="Arial" w:hAnsi="Arial" w:cs="Arial"/>
                <w:shd w:val="clear" w:color="auto" w:fill="FFFFFF"/>
              </w:rPr>
            </w:pPr>
            <w:r w:rsidRPr="00467E60">
              <w:rPr>
                <w:rFonts w:ascii="Arial" w:hAnsi="Arial" w:cs="Arial"/>
                <w:kern w:val="2"/>
                <w:shd w:val="clear" w:color="auto" w:fill="FFFFFF"/>
              </w:rPr>
              <w:lastRenderedPageBreak/>
              <w:t xml:space="preserve">Jeigu Prekės supakuojamos į antrinę pakuotę, ji turi būti perdirbamoji pakuotė pagal Lietuvos Respublikos mokesčio už aplinkos teršimą įstatymo nuostatas. Tiekėjas patiekdamas Prekes </w:t>
            </w:r>
            <w:r w:rsidRPr="00467E60">
              <w:rPr>
                <w:rFonts w:ascii="Arial" w:hAnsi="Arial" w:cs="Arial"/>
                <w:kern w:val="2"/>
                <w:shd w:val="clear" w:color="auto" w:fill="FFFFFF"/>
              </w:rPr>
              <w:lastRenderedPageBreak/>
              <w:t>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467E60">
              <w:rPr>
                <w:rFonts w:ascii="Arial" w:hAnsi="Arial" w:cs="Arial"/>
                <w:kern w:val="2"/>
              </w:rPr>
              <w:t>, kuriuos Tiekėjas privalo ištaisyti</w:t>
            </w:r>
            <w:r w:rsidR="00357854" w:rsidRPr="00467E60">
              <w:rPr>
                <w:rFonts w:ascii="Arial" w:hAnsi="Arial" w:cs="Arial"/>
                <w:kern w:val="2"/>
              </w:rPr>
              <w:t xml:space="preserve">. </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lastRenderedPageBreak/>
              <w:t xml:space="preserve">12.3. </w:t>
            </w:r>
            <w:r w:rsidRPr="00467E60">
              <w:rPr>
                <w:rFonts w:ascii="Arial" w:hAnsi="Arial" w:cs="Arial"/>
                <w:b/>
                <w:bCs/>
                <w:kern w:val="2"/>
                <w:szCs w:val="24"/>
                <w:shd w:val="clear" w:color="auto" w:fill="FFFFFF"/>
              </w:rPr>
              <w:t>Su Prekių pristatymu susiję aplinkosauginiai kriterijai</w:t>
            </w:r>
            <w:r w:rsidRPr="00467E60">
              <w:rPr>
                <w:rFonts w:ascii="Arial" w:hAnsi="Arial" w:cs="Arial"/>
                <w:color w:val="008080"/>
                <w:kern w:val="2"/>
                <w:szCs w:val="24"/>
                <w:u w:val="single"/>
                <w:shd w:val="clear" w:color="auto" w:fill="FFFFFF"/>
              </w:rPr>
              <w:t xml:space="preserve"> </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rPr>
            </w:pPr>
            <w:r w:rsidRPr="00467E60">
              <w:rPr>
                <w:rFonts w:ascii="Arial" w:hAnsi="Arial" w:cs="Arial"/>
                <w:color w:val="000000"/>
                <w:kern w:val="2"/>
                <w:szCs w:val="24"/>
              </w:rPr>
              <w:t>Netaikoma</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 xml:space="preserve">12.4. </w:t>
            </w:r>
            <w:r w:rsidRPr="00467E60">
              <w:rPr>
                <w:rFonts w:ascii="Arial" w:hAnsi="Arial" w:cs="Arial"/>
                <w:b/>
                <w:bCs/>
                <w:kern w:val="2"/>
                <w:szCs w:val="24"/>
                <w:shd w:val="clear" w:color="auto" w:fill="FFFFFF"/>
              </w:rPr>
              <w:t>Su Prekėmis susijusių paslaugų (pavyzdžiui, montavimo, apmokymo ir kitos parengimui naudoti skirtos paslaugos) teikimu susiję aplinkosauginiai k</w:t>
            </w:r>
            <w:r w:rsidRPr="00467E60">
              <w:rPr>
                <w:rFonts w:ascii="Arial" w:hAnsi="Arial" w:cs="Arial"/>
                <w:b/>
                <w:kern w:val="2"/>
                <w:szCs w:val="24"/>
                <w:shd w:val="clear" w:color="auto" w:fill="FFFFFF"/>
              </w:rPr>
              <w:t>riterijai</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Netaikoma</w:t>
            </w:r>
          </w:p>
          <w:p w:rsidR="00F5257F" w:rsidRPr="00467E60" w:rsidRDefault="00F5257F">
            <w:pPr>
              <w:rPr>
                <w:rFonts w:ascii="Arial" w:hAnsi="Arial" w:cs="Arial"/>
                <w:kern w:val="2"/>
                <w:szCs w:val="24"/>
              </w:rPr>
            </w:pPr>
          </w:p>
          <w:p w:rsidR="00F5257F" w:rsidRPr="00467E60" w:rsidRDefault="00F5257F">
            <w:pPr>
              <w:rPr>
                <w:rFonts w:ascii="Arial" w:hAnsi="Arial" w:cs="Arial"/>
                <w:kern w:val="2"/>
                <w:szCs w:val="24"/>
              </w:rPr>
            </w:pP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12.5. Su perkamomis Prekėmis susiję socialiniai kriterijai</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color w:val="000000"/>
                <w:kern w:val="2"/>
                <w:szCs w:val="24"/>
                <w:shd w:val="clear" w:color="auto" w:fill="FFFFFF"/>
              </w:rPr>
            </w:pPr>
            <w:r w:rsidRPr="00467E60">
              <w:rPr>
                <w:rFonts w:ascii="Arial" w:hAnsi="Arial" w:cs="Arial"/>
                <w:color w:val="000000"/>
                <w:kern w:val="2"/>
                <w:szCs w:val="24"/>
                <w:shd w:val="clear" w:color="auto" w:fill="FFFFFF"/>
              </w:rPr>
              <w:t>Netaikoma</w:t>
            </w:r>
          </w:p>
          <w:p w:rsidR="00F5257F" w:rsidRPr="00467E60" w:rsidRDefault="00F5257F">
            <w:pPr>
              <w:rPr>
                <w:rFonts w:ascii="Arial" w:hAnsi="Arial" w:cs="Arial"/>
                <w:color w:val="0070C0"/>
                <w:kern w:val="2"/>
                <w:szCs w:val="24"/>
              </w:rPr>
            </w:pP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 xml:space="preserve">13. BENDRŲJŲ SĄLYGŲ PAKEITIMAI IR PAPILDYMAI </w:t>
            </w:r>
          </w:p>
          <w:p w:rsidR="00F5257F" w:rsidRPr="00467E60" w:rsidRDefault="00AD6AA7">
            <w:pPr>
              <w:jc w:val="center"/>
              <w:rPr>
                <w:rFonts w:ascii="Arial" w:hAnsi="Arial" w:cs="Arial"/>
                <w:kern w:val="2"/>
                <w:szCs w:val="24"/>
              </w:rPr>
            </w:pPr>
            <w:r w:rsidRPr="00467E60">
              <w:rPr>
                <w:rFonts w:ascii="Arial" w:hAnsi="Arial" w:cs="Arial"/>
                <w:kern w:val="2"/>
                <w:szCs w:val="24"/>
              </w:rPr>
              <w:t xml:space="preserve">(jeigu būtina dėl konkretaus Sutarties dalyko specifikos) </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b/>
                <w:bCs/>
                <w:kern w:val="2"/>
                <w:szCs w:val="24"/>
              </w:rPr>
            </w:pPr>
            <w:r w:rsidRPr="00467E60">
              <w:rPr>
                <w:rFonts w:ascii="Arial" w:hAnsi="Arial" w:cs="Arial"/>
                <w:b/>
                <w:bCs/>
                <w:kern w:val="2"/>
                <w:szCs w:val="24"/>
              </w:rPr>
              <w:t>13.1.</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rPr>
                <w:rFonts w:ascii="Arial" w:hAnsi="Arial" w:cs="Arial"/>
                <w:kern w:val="2"/>
                <w:szCs w:val="24"/>
              </w:rPr>
            </w:pPr>
            <w:r w:rsidRPr="00467E60">
              <w:rPr>
                <w:rFonts w:ascii="Arial" w:hAnsi="Arial" w:cs="Arial"/>
                <w:kern w:val="2"/>
                <w:szCs w:val="24"/>
              </w:rPr>
              <w:t>Sutarties Bendrosiose sąlygose nurodytos alternatyvios nuostatos (su prierašu „jei taikoma“ ir pan.) taikomos tik tokiu atveju, jeigu jos konkrečiai aprašomos Sutarties Specialiosiose sąlygose.</w:t>
            </w:r>
          </w:p>
        </w:tc>
      </w:tr>
      <w:tr w:rsidR="00F5257F" w:rsidRPr="00467E60" w:rsidTr="002215A6">
        <w:trPr>
          <w:trHeight w:val="300"/>
        </w:trPr>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 SUTARTIES PRIEDAI</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14.1. Priedas Nr. 1</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bCs/>
                <w:kern w:val="2"/>
                <w:szCs w:val="24"/>
              </w:rPr>
            </w:pPr>
            <w:r w:rsidRPr="00467E60">
              <w:rPr>
                <w:rFonts w:ascii="Arial" w:hAnsi="Arial" w:cs="Arial"/>
                <w:bCs/>
                <w:kern w:val="2"/>
                <w:szCs w:val="24"/>
              </w:rPr>
              <w:t xml:space="preserve">Techninė specifikacija </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14.2. Priedas Nr. 2</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both"/>
              <w:rPr>
                <w:rFonts w:ascii="Arial" w:hAnsi="Arial" w:cs="Arial"/>
                <w:b/>
                <w:bCs/>
                <w:kern w:val="2"/>
                <w:szCs w:val="24"/>
              </w:rPr>
            </w:pPr>
            <w:r w:rsidRPr="00467E60">
              <w:rPr>
                <w:rFonts w:ascii="Arial" w:hAnsi="Arial" w:cs="Arial"/>
                <w:bCs/>
                <w:kern w:val="2"/>
                <w:szCs w:val="24"/>
              </w:rPr>
              <w:t>Pasiūlymas</w:t>
            </w: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14.3. Priedas Nr. 3</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F5257F">
            <w:pPr>
              <w:jc w:val="center"/>
              <w:rPr>
                <w:rFonts w:ascii="Arial" w:hAnsi="Arial" w:cs="Arial"/>
                <w:b/>
                <w:bCs/>
                <w:kern w:val="2"/>
                <w:szCs w:val="24"/>
              </w:rPr>
            </w:pP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14.4. Priedas Nr. 4</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F5257F">
            <w:pPr>
              <w:jc w:val="center"/>
              <w:rPr>
                <w:rFonts w:ascii="Arial" w:hAnsi="Arial" w:cs="Arial"/>
                <w:b/>
                <w:bCs/>
                <w:kern w:val="2"/>
                <w:szCs w:val="24"/>
              </w:rPr>
            </w:pPr>
          </w:p>
        </w:tc>
      </w:tr>
      <w:tr w:rsidR="00F5257F" w:rsidRPr="00467E60" w:rsidTr="002215A6">
        <w:trPr>
          <w:trHeight w:val="300"/>
        </w:trPr>
        <w:tc>
          <w:tcPr>
            <w:tcW w:w="2689"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14.5. Priedas Nr. 5</w:t>
            </w:r>
          </w:p>
        </w:tc>
        <w:tc>
          <w:tcPr>
            <w:tcW w:w="7342" w:type="dxa"/>
            <w:gridSpan w:val="3"/>
            <w:tcBorders>
              <w:top w:val="single" w:sz="4" w:space="0" w:color="000000"/>
              <w:left w:val="single" w:sz="4" w:space="0" w:color="000000"/>
              <w:bottom w:val="single" w:sz="4" w:space="0" w:color="000000"/>
              <w:right w:val="single" w:sz="4" w:space="0" w:color="000000"/>
            </w:tcBorders>
          </w:tcPr>
          <w:p w:rsidR="00F5257F" w:rsidRPr="00467E60" w:rsidRDefault="00F5257F">
            <w:pPr>
              <w:jc w:val="center"/>
              <w:rPr>
                <w:rFonts w:ascii="Arial" w:hAnsi="Arial" w:cs="Arial"/>
                <w:b/>
                <w:bCs/>
                <w:kern w:val="2"/>
                <w:szCs w:val="24"/>
              </w:rPr>
            </w:pPr>
          </w:p>
        </w:tc>
      </w:tr>
      <w:tr w:rsidR="00F5257F" w:rsidRPr="00467E60" w:rsidTr="002215A6">
        <w:tc>
          <w:tcPr>
            <w:tcW w:w="10031" w:type="dxa"/>
            <w:gridSpan w:val="4"/>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15. ŠALIŲ ATSTOVŲ PARAŠAI</w:t>
            </w:r>
          </w:p>
        </w:tc>
      </w:tr>
      <w:tr w:rsidR="00F5257F" w:rsidRPr="00467E60" w:rsidTr="002215A6">
        <w:tc>
          <w:tcPr>
            <w:tcW w:w="4787"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PIRKĖJAS</w:t>
            </w:r>
          </w:p>
        </w:tc>
        <w:tc>
          <w:tcPr>
            <w:tcW w:w="5244"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b/>
                <w:bCs/>
                <w:kern w:val="2"/>
                <w:szCs w:val="24"/>
              </w:rPr>
              <w:t>TIEKĖJAS</w:t>
            </w:r>
          </w:p>
        </w:tc>
      </w:tr>
      <w:tr w:rsidR="00F5257F" w:rsidRPr="00467E60" w:rsidTr="002215A6">
        <w:tc>
          <w:tcPr>
            <w:tcW w:w="4787"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color w:val="4472C4"/>
                <w:kern w:val="2"/>
                <w:szCs w:val="24"/>
              </w:rPr>
            </w:pPr>
            <w:r w:rsidRPr="00467E60">
              <w:rPr>
                <w:rFonts w:ascii="Arial" w:hAnsi="Arial" w:cs="Arial"/>
                <w:color w:val="4472C4"/>
                <w:kern w:val="2"/>
                <w:szCs w:val="24"/>
              </w:rPr>
              <w:t>(nurodomos atstovo pareigos, vardas, pavardė)</w:t>
            </w:r>
          </w:p>
        </w:tc>
        <w:tc>
          <w:tcPr>
            <w:tcW w:w="5244"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kern w:val="2"/>
                <w:szCs w:val="24"/>
              </w:rPr>
            </w:pPr>
            <w:r w:rsidRPr="00467E60">
              <w:rPr>
                <w:rFonts w:ascii="Arial" w:hAnsi="Arial" w:cs="Arial"/>
                <w:color w:val="4472C4"/>
                <w:kern w:val="2"/>
                <w:szCs w:val="24"/>
              </w:rPr>
              <w:t>(nurodomos atstovo pareigos, vardas, pavardė)</w:t>
            </w:r>
          </w:p>
        </w:tc>
      </w:tr>
      <w:tr w:rsidR="00F5257F" w:rsidRPr="00467E60" w:rsidTr="002215A6">
        <w:tc>
          <w:tcPr>
            <w:tcW w:w="4787" w:type="dxa"/>
            <w:gridSpan w:val="3"/>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color w:val="4472C4"/>
                <w:kern w:val="2"/>
                <w:szCs w:val="24"/>
              </w:rPr>
            </w:pPr>
            <w:r w:rsidRPr="00467E60">
              <w:rPr>
                <w:rFonts w:ascii="Arial" w:hAnsi="Arial" w:cs="Arial"/>
                <w:b/>
                <w:bCs/>
                <w:color w:val="4472C4"/>
                <w:kern w:val="2"/>
                <w:szCs w:val="24"/>
              </w:rPr>
              <w:t>(parašas)</w:t>
            </w:r>
          </w:p>
          <w:p w:rsidR="00F5257F" w:rsidRPr="00467E60" w:rsidRDefault="00F5257F">
            <w:pPr>
              <w:jc w:val="center"/>
              <w:rPr>
                <w:rFonts w:ascii="Arial" w:hAnsi="Arial" w:cs="Arial"/>
                <w:b/>
                <w:bCs/>
                <w:color w:val="4472C4"/>
                <w:kern w:val="2"/>
                <w:szCs w:val="24"/>
              </w:rPr>
            </w:pPr>
          </w:p>
        </w:tc>
        <w:tc>
          <w:tcPr>
            <w:tcW w:w="5244" w:type="dxa"/>
            <w:tcBorders>
              <w:top w:val="single" w:sz="4" w:space="0" w:color="000000"/>
              <w:left w:val="single" w:sz="4" w:space="0" w:color="000000"/>
              <w:bottom w:val="single" w:sz="4" w:space="0" w:color="000000"/>
              <w:right w:val="single" w:sz="4" w:space="0" w:color="000000"/>
            </w:tcBorders>
          </w:tcPr>
          <w:p w:rsidR="00F5257F" w:rsidRPr="00467E60" w:rsidRDefault="00AD6AA7">
            <w:pPr>
              <w:jc w:val="center"/>
              <w:rPr>
                <w:rFonts w:ascii="Arial" w:hAnsi="Arial" w:cs="Arial"/>
                <w:b/>
                <w:bCs/>
                <w:color w:val="4472C4"/>
                <w:kern w:val="2"/>
                <w:szCs w:val="24"/>
              </w:rPr>
            </w:pPr>
            <w:r w:rsidRPr="00467E60">
              <w:rPr>
                <w:rFonts w:ascii="Arial" w:hAnsi="Arial" w:cs="Arial"/>
                <w:b/>
                <w:bCs/>
                <w:color w:val="4472C4"/>
                <w:kern w:val="2"/>
                <w:szCs w:val="24"/>
              </w:rPr>
              <w:t>(parašas)</w:t>
            </w:r>
          </w:p>
        </w:tc>
      </w:tr>
    </w:tbl>
    <w:p w:rsidR="00F5257F" w:rsidRPr="00467E60" w:rsidRDefault="00F5257F" w:rsidP="008506D4">
      <w:pPr>
        <w:jc w:val="center"/>
        <w:rPr>
          <w:rFonts w:ascii="Arial" w:hAnsi="Arial" w:cs="Arial"/>
          <w:szCs w:val="24"/>
        </w:rPr>
      </w:pPr>
      <w:bookmarkStart w:id="0" w:name="_GoBack"/>
      <w:bookmarkEnd w:id="0"/>
    </w:p>
    <w:sectPr w:rsidR="00F5257F" w:rsidRPr="00467E60" w:rsidSect="00443C0A">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09" w:footer="720" w:gutter="0"/>
      <w:pgNumType w:start="1"/>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D4D" w:rsidRDefault="004E6D4D" w:rsidP="00F5257F">
      <w:r>
        <w:separator/>
      </w:r>
    </w:p>
  </w:endnote>
  <w:endnote w:type="continuationSeparator" w:id="0">
    <w:p w:rsidR="004E6D4D" w:rsidRDefault="004E6D4D" w:rsidP="00F5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F525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F5257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F5257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D4D" w:rsidRDefault="004E6D4D" w:rsidP="00F5257F">
      <w:r>
        <w:separator/>
      </w:r>
    </w:p>
  </w:footnote>
  <w:footnote w:type="continuationSeparator" w:id="0">
    <w:p w:rsidR="004E6D4D" w:rsidRDefault="004E6D4D" w:rsidP="00F52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F5257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9D55D8">
    <w:pPr>
      <w:tabs>
        <w:tab w:val="center" w:pos="4819"/>
        <w:tab w:val="right" w:pos="9638"/>
      </w:tabs>
      <w:jc w:val="center"/>
    </w:pPr>
    <w:r>
      <w:fldChar w:fldCharType="begin"/>
    </w:r>
    <w:r w:rsidR="00AD6AA7">
      <w:instrText xml:space="preserve"> PAGE </w:instrText>
    </w:r>
    <w:r>
      <w:fldChar w:fldCharType="separate"/>
    </w:r>
    <w:r w:rsidR="008506D4">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57F" w:rsidRDefault="00F5257F">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autoHyphenation/>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F5257F"/>
    <w:rsid w:val="00037414"/>
    <w:rsid w:val="00117819"/>
    <w:rsid w:val="00206BF3"/>
    <w:rsid w:val="002215A6"/>
    <w:rsid w:val="002A5000"/>
    <w:rsid w:val="00357854"/>
    <w:rsid w:val="003F7350"/>
    <w:rsid w:val="00443C0A"/>
    <w:rsid w:val="0044609A"/>
    <w:rsid w:val="00467E60"/>
    <w:rsid w:val="004E6D4D"/>
    <w:rsid w:val="0066414A"/>
    <w:rsid w:val="00761987"/>
    <w:rsid w:val="00767E6C"/>
    <w:rsid w:val="007B013E"/>
    <w:rsid w:val="007D62B2"/>
    <w:rsid w:val="00816467"/>
    <w:rsid w:val="00830A7F"/>
    <w:rsid w:val="008506D4"/>
    <w:rsid w:val="009D55D8"/>
    <w:rsid w:val="009F4964"/>
    <w:rsid w:val="00AD6AA7"/>
    <w:rsid w:val="00D00E4A"/>
    <w:rsid w:val="00D03ABF"/>
    <w:rsid w:val="00D71F30"/>
    <w:rsid w:val="00D916EA"/>
    <w:rsid w:val="00DB2D2E"/>
    <w:rsid w:val="00F5257F"/>
    <w:rsid w:val="00F57B86"/>
    <w:rsid w:val="00FD72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6053C"/>
  <w15:docId w15:val="{B9C89EF3-F498-4C9E-8C11-55062E93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pPr>
        <w:suppressAutoHyphens/>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1FA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semiHidden/>
    <w:qFormat/>
    <w:rsid w:val="00BA7447"/>
    <w:rPr>
      <w:rFonts w:ascii="Tahoma" w:hAnsi="Tahoma" w:cs="Tahoma"/>
      <w:sz w:val="16"/>
      <w:szCs w:val="16"/>
    </w:rPr>
  </w:style>
  <w:style w:type="character" w:customStyle="1" w:styleId="BetarpDiagrama">
    <w:name w:val="Be tarpų Diagrama"/>
    <w:basedOn w:val="Numatytasispastraiposriftas"/>
    <w:link w:val="Betarp"/>
    <w:uiPriority w:val="1"/>
    <w:qFormat/>
    <w:rsid w:val="00214D28"/>
    <w:rPr>
      <w:rFonts w:eastAsiaTheme="minorEastAsia"/>
      <w:sz w:val="21"/>
      <w:szCs w:val="21"/>
      <w:lang w:eastAsia="lt-LT"/>
    </w:rPr>
  </w:style>
  <w:style w:type="character" w:customStyle="1" w:styleId="Galinsinaosramenys">
    <w:name w:val="Galinės išnašos rašmenys"/>
    <w:qFormat/>
    <w:rsid w:val="00F5257F"/>
  </w:style>
  <w:style w:type="paragraph" w:customStyle="1" w:styleId="Antrat1">
    <w:name w:val="Antraštė1"/>
    <w:basedOn w:val="prastasis"/>
    <w:next w:val="Pagrindinistekstas"/>
    <w:qFormat/>
    <w:rsid w:val="00F5257F"/>
    <w:pPr>
      <w:keepNext/>
      <w:spacing w:before="240" w:after="120"/>
    </w:pPr>
    <w:rPr>
      <w:rFonts w:ascii="Liberation Sans" w:eastAsia="Microsoft YaHei" w:hAnsi="Liberation Sans" w:cs="Lucida Sans"/>
      <w:sz w:val="28"/>
      <w:szCs w:val="28"/>
    </w:rPr>
  </w:style>
  <w:style w:type="paragraph" w:styleId="Pagrindinistekstas">
    <w:name w:val="Body Text"/>
    <w:basedOn w:val="prastasis"/>
    <w:rsid w:val="00F5257F"/>
    <w:pPr>
      <w:spacing w:after="140" w:line="276" w:lineRule="auto"/>
    </w:pPr>
  </w:style>
  <w:style w:type="paragraph" w:styleId="Sraas">
    <w:name w:val="List"/>
    <w:basedOn w:val="Pagrindinistekstas"/>
    <w:rsid w:val="00F5257F"/>
    <w:rPr>
      <w:rFonts w:cs="Lucida Sans"/>
    </w:rPr>
  </w:style>
  <w:style w:type="paragraph" w:styleId="Antrat">
    <w:name w:val="caption"/>
    <w:basedOn w:val="prastasis"/>
    <w:qFormat/>
    <w:rsid w:val="00F5257F"/>
    <w:pPr>
      <w:suppressLineNumbers/>
      <w:spacing w:before="120" w:after="120"/>
    </w:pPr>
    <w:rPr>
      <w:rFonts w:cs="Lucida Sans"/>
      <w:i/>
      <w:iCs/>
      <w:szCs w:val="24"/>
    </w:rPr>
  </w:style>
  <w:style w:type="paragraph" w:customStyle="1" w:styleId="Rodykl">
    <w:name w:val="Rodyklė"/>
    <w:basedOn w:val="prastasis"/>
    <w:qFormat/>
    <w:rsid w:val="00F5257F"/>
    <w:pPr>
      <w:suppressLineNumbers/>
    </w:pPr>
    <w:rPr>
      <w:rFonts w:cs="Lucida Sans"/>
    </w:rPr>
  </w:style>
  <w:style w:type="paragraph" w:styleId="Debesliotekstas">
    <w:name w:val="Balloon Text"/>
    <w:basedOn w:val="prastasis"/>
    <w:link w:val="DebesliotekstasDiagrama"/>
    <w:semiHidden/>
    <w:unhideWhenUsed/>
    <w:qFormat/>
    <w:rsid w:val="00BA7447"/>
    <w:rPr>
      <w:rFonts w:ascii="Tahoma" w:hAnsi="Tahoma" w:cs="Tahoma"/>
      <w:sz w:val="16"/>
      <w:szCs w:val="16"/>
    </w:rPr>
  </w:style>
  <w:style w:type="paragraph" w:styleId="Betarp">
    <w:name w:val="No Spacing"/>
    <w:link w:val="BetarpDiagrama"/>
    <w:uiPriority w:val="1"/>
    <w:qFormat/>
    <w:rsid w:val="00214D28"/>
    <w:rPr>
      <w:rFonts w:eastAsiaTheme="minorEastAsia"/>
      <w:sz w:val="21"/>
      <w:szCs w:val="21"/>
      <w:lang w:eastAsia="lt-LT"/>
    </w:rPr>
  </w:style>
  <w:style w:type="paragraph" w:customStyle="1" w:styleId="Puslapinantratirporat">
    <w:name w:val="Puslapinė antraštė ir poraštė"/>
    <w:basedOn w:val="prastasis"/>
    <w:qFormat/>
    <w:rsid w:val="00F5257F"/>
  </w:style>
  <w:style w:type="paragraph" w:styleId="Antrats">
    <w:name w:val="header"/>
    <w:basedOn w:val="Puslapinantratirporat"/>
    <w:rsid w:val="00F5257F"/>
  </w:style>
  <w:style w:type="paragraph" w:styleId="Porat">
    <w:name w:val="footer"/>
    <w:basedOn w:val="Puslapinantratirporat"/>
    <w:rsid w:val="00F5257F"/>
  </w:style>
  <w:style w:type="character" w:styleId="Hipersaitas">
    <w:name w:val="Hyperlink"/>
    <w:basedOn w:val="Numatytasispastraiposriftas"/>
    <w:uiPriority w:val="99"/>
    <w:unhideWhenUsed/>
    <w:rsid w:val="00467E60"/>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AEF40-3BC5-422B-A64F-3CDA0AD9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1965</Words>
  <Characters>11202</Characters>
  <Application>Microsoft Office Word</Application>
  <DocSecurity>0</DocSecurity>
  <Lines>93</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GiedreAu</cp:lastModifiedBy>
  <cp:revision>12</cp:revision>
  <dcterms:created xsi:type="dcterms:W3CDTF">2024-05-15T12:59:00Z</dcterms:created>
  <dcterms:modified xsi:type="dcterms:W3CDTF">2025-01-28T14:52:00Z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